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0F" w:rsidRDefault="0016530F" w:rsidP="0016530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4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82A3F" w:rsidRPr="00757B14" w:rsidTr="006D4E50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QAZAQSTAN RESPÝBLIKASY ULTTYQ EKONOMIKA MINISTRLİGİNİŃ TABIǴI MONOPOLIALARDY RETTEÝ KOMITETİ</w:t>
            </w:r>
          </w:p>
          <w:p w:rsidR="00182A3F" w:rsidRPr="00757B14" w:rsidRDefault="00182A3F" w:rsidP="00182A3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69FDA3E" wp14:editId="5D844F18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КОМИТЕТ ПО РЕГУЛИРОВАНИЮ ЕСТЕСТВЕННЫХ МОНОПОЛИЙ МИНИСТЕРСТВА НАЦИОНАЛЬНОЙ ЭКОНОМИКИ РЕСПУБЛИКИ КАЗАХСТАН</w:t>
            </w: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lang w:val="kk-KZ"/>
              </w:rPr>
            </w:pPr>
          </w:p>
        </w:tc>
      </w:tr>
      <w:tr w:rsidR="00182A3F" w:rsidRPr="00757B14" w:rsidTr="006D4E50">
        <w:tc>
          <w:tcPr>
            <w:tcW w:w="3596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Astana qalasy, Máńgilik el dańǵyly, 8 11- kireberis, «Mınıstrlikter úıi»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город Астана, проспект Мангилик ел, 8 11-подъезд, «Дом Министерств»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</w:tr>
    </w:tbl>
    <w:p w:rsidR="00182A3F" w:rsidRPr="00903006" w:rsidRDefault="00182A3F" w:rsidP="00182A3F">
      <w:pPr>
        <w:tabs>
          <w:tab w:val="center" w:pos="4677"/>
          <w:tab w:val="right" w:pos="10260"/>
        </w:tabs>
        <w:spacing w:after="0" w:line="240" w:lineRule="auto"/>
        <w:rPr>
          <w:rFonts w:ascii="Times New Roman" w:hAnsi="Times New Roman"/>
          <w:color w:val="0070C0"/>
          <w:sz w:val="18"/>
        </w:rPr>
      </w:pPr>
      <w:r w:rsidRPr="00757B14">
        <w:rPr>
          <w:rFonts w:ascii="Times New Roman" w:hAnsi="Times New Roman"/>
          <w:color w:val="3333CC"/>
          <w:sz w:val="28"/>
          <w:szCs w:val="28"/>
        </w:rPr>
        <w:t>_______________</w:t>
      </w:r>
      <w:r w:rsidRPr="009B16C1">
        <w:rPr>
          <w:rFonts w:ascii="Times New Roman" w:hAnsi="Times New Roman"/>
          <w:color w:val="0070C0"/>
          <w:sz w:val="18"/>
        </w:rPr>
        <w:t xml:space="preserve">     </w:t>
      </w:r>
      <w:r w:rsidRPr="00903006">
        <w:rPr>
          <w:rFonts w:ascii="Times New Roman" w:hAnsi="Times New Roman"/>
          <w:color w:val="0070C0"/>
          <w:sz w:val="18"/>
        </w:rPr>
        <w:t xml:space="preserve">                                            </w:t>
      </w:r>
    </w:p>
    <w:p w:rsidR="00227B89" w:rsidRPr="00D0394F" w:rsidRDefault="00227B89" w:rsidP="00227B89">
      <w:pPr>
        <w:tabs>
          <w:tab w:val="left" w:pos="4253"/>
        </w:tabs>
        <w:spacing w:after="0" w:line="240" w:lineRule="atLeast"/>
        <w:ind w:left="4111"/>
        <w:rPr>
          <w:rFonts w:ascii="Times New Roman" w:eastAsia="Calibri" w:hAnsi="Times New Roman"/>
          <w:b/>
          <w:color w:val="000000"/>
          <w:sz w:val="24"/>
          <w:szCs w:val="28"/>
        </w:rPr>
      </w:pPr>
    </w:p>
    <w:p w:rsidR="009A6C76" w:rsidRPr="00A31E4C" w:rsidRDefault="00A31E4C" w:rsidP="009A6C76">
      <w:pPr>
        <w:spacing w:after="0" w:line="0" w:lineRule="atLeast"/>
        <w:ind w:left="5954"/>
        <w:contextualSpacing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Жаңартылған энергия көздерін қолдау жөніндегі есеп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айырысу-қаржы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орталығы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ЖШС</w:t>
      </w:r>
    </w:p>
    <w:p w:rsidR="009A6C76" w:rsidRDefault="009A6C76" w:rsidP="009A6C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30011B" w:rsidRPr="009A6C76" w:rsidRDefault="0030011B" w:rsidP="009A6C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9A6C76" w:rsidRDefault="009018CD" w:rsidP="009A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018CD">
        <w:rPr>
          <w:rFonts w:ascii="Times New Roman" w:hAnsi="Times New Roman"/>
          <w:sz w:val="28"/>
          <w:szCs w:val="28"/>
          <w:lang w:val="kk-KZ"/>
        </w:rPr>
        <w:t>Қ</w:t>
      </w:r>
      <w:r w:rsidR="00ED5DFD">
        <w:rPr>
          <w:rFonts w:ascii="Times New Roman" w:hAnsi="Times New Roman"/>
          <w:sz w:val="28"/>
          <w:szCs w:val="28"/>
          <w:lang w:val="kk-KZ"/>
        </w:rPr>
        <w:t xml:space="preserve">Р </w:t>
      </w:r>
      <w:r w:rsidRPr="009018CD">
        <w:rPr>
          <w:rFonts w:ascii="Times New Roman" w:hAnsi="Times New Roman"/>
          <w:sz w:val="28"/>
          <w:szCs w:val="28"/>
          <w:lang w:val="kk-KZ"/>
        </w:rPr>
        <w:t>Ұлттық экономика министрлігінің Табиғи монополияларды реттеу комитеті</w:t>
      </w:r>
      <w:r w:rsidR="00ED5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DFD" w:rsidRPr="00ED5DFD">
        <w:rPr>
          <w:rFonts w:ascii="Times New Roman" w:hAnsi="Times New Roman"/>
          <w:i/>
          <w:sz w:val="24"/>
          <w:szCs w:val="28"/>
          <w:lang w:val="kk-KZ"/>
        </w:rPr>
        <w:t>(бұдан әрі - Комитет)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DFD">
        <w:rPr>
          <w:rFonts w:ascii="Times New Roman" w:hAnsi="Times New Roman"/>
          <w:sz w:val="28"/>
          <w:szCs w:val="28"/>
          <w:lang w:val="kk-KZ"/>
        </w:rPr>
        <w:t xml:space="preserve">2023 жылғы 28 желтоқсандағы </w:t>
      </w:r>
      <w:r w:rsidR="00ED5DFD" w:rsidRPr="00ED5DFD">
        <w:rPr>
          <w:rFonts w:ascii="Times New Roman" w:hAnsi="Times New Roman"/>
          <w:sz w:val="28"/>
          <w:szCs w:val="28"/>
          <w:lang w:val="kk-KZ"/>
        </w:rPr>
        <w:t>№</w:t>
      </w:r>
      <w:r w:rsidR="00ED5DFD">
        <w:rPr>
          <w:rFonts w:ascii="Times New Roman" w:hAnsi="Times New Roman"/>
          <w:sz w:val="28"/>
          <w:szCs w:val="28"/>
          <w:lang w:val="kk-KZ"/>
        </w:rPr>
        <w:t xml:space="preserve">35-03-06/392-Д Комитеттің Қарағанды облысы бойынша департаментінің хатын негізге ала отырып және </w:t>
      </w:r>
      <w:r w:rsidRPr="009018CD">
        <w:rPr>
          <w:rFonts w:ascii="Times New Roman" w:hAnsi="Times New Roman"/>
          <w:sz w:val="28"/>
          <w:szCs w:val="28"/>
          <w:lang w:val="kk-KZ"/>
        </w:rPr>
        <w:t>электр</w:t>
      </w:r>
      <w:r w:rsidR="00D7723E" w:rsidRPr="00D772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18CD">
        <w:rPr>
          <w:rFonts w:ascii="Times New Roman" w:hAnsi="Times New Roman"/>
          <w:sz w:val="28"/>
          <w:szCs w:val="28"/>
          <w:lang w:val="kk-KZ"/>
        </w:rPr>
        <w:t>энергиясын орталықтандырылған сатып алу мен сатудың жаңа моделін енгізу шеңберінде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 электр энергиясын кепілді </w:t>
      </w:r>
      <w:r>
        <w:rPr>
          <w:rFonts w:ascii="Times New Roman" w:hAnsi="Times New Roman"/>
          <w:sz w:val="28"/>
          <w:szCs w:val="28"/>
          <w:lang w:val="kk-KZ"/>
        </w:rPr>
        <w:t>берушілер</w:t>
      </w:r>
      <w:r w:rsidRPr="009018CD">
        <w:rPr>
          <w:rFonts w:ascii="Times New Roman" w:hAnsi="Times New Roman"/>
          <w:sz w:val="28"/>
          <w:szCs w:val="28"/>
          <w:lang w:val="kk-KZ"/>
        </w:rPr>
        <w:t xml:space="preserve"> болып табылатын электр энергиясының көтерме сауда нарығы субъектілерінің атаулы қолдау </w:t>
      </w:r>
      <w:r w:rsidR="001F1432" w:rsidRPr="001F1432">
        <w:rPr>
          <w:rFonts w:ascii="Times New Roman" w:hAnsi="Times New Roman"/>
          <w:sz w:val="28"/>
          <w:szCs w:val="28"/>
          <w:lang w:val="kk-KZ"/>
        </w:rPr>
        <w:t>алушылары бойынша қосымша ақпарат жібереді</w:t>
      </w:r>
      <w:r w:rsidR="001F1432" w:rsidRPr="009018C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9018CD">
        <w:rPr>
          <w:rFonts w:ascii="Times New Roman" w:hAnsi="Times New Roman"/>
          <w:i/>
          <w:sz w:val="28"/>
          <w:szCs w:val="28"/>
          <w:lang w:val="kk-KZ"/>
        </w:rPr>
        <w:t>(Қазақстан Республикасы Энергетика министрінің 2015 жылғы 20 ақпандағы №106 бұйрығымен бекітілген электр энергиясының көтерме сауда нарығын ұйымдастыру және оның жұмыс істеуі қағидаларының 106-тармағы)</w:t>
      </w:r>
      <w:r w:rsidRPr="009018CD">
        <w:rPr>
          <w:rFonts w:ascii="Times New Roman" w:hAnsi="Times New Roman"/>
          <w:sz w:val="28"/>
          <w:szCs w:val="28"/>
          <w:lang w:val="kk-KZ"/>
        </w:rPr>
        <w:t>.</w:t>
      </w:r>
    </w:p>
    <w:p w:rsidR="001F1432" w:rsidRDefault="001F1432" w:rsidP="009A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1F1432">
        <w:rPr>
          <w:rFonts w:ascii="Times New Roman" w:hAnsi="Times New Roman"/>
          <w:sz w:val="28"/>
          <w:szCs w:val="28"/>
          <w:lang w:val="kk-KZ"/>
        </w:rPr>
        <w:t>Электржабдықтау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 ЖШС (БСН 0</w:t>
      </w:r>
      <w:r>
        <w:rPr>
          <w:rFonts w:ascii="Times New Roman" w:hAnsi="Times New Roman"/>
          <w:sz w:val="28"/>
          <w:szCs w:val="28"/>
          <w:lang w:val="kk-KZ"/>
        </w:rPr>
        <w:t>30240007712) электр энергиясын Б</w:t>
      </w:r>
      <w:r w:rsidRPr="001F1432">
        <w:rPr>
          <w:rFonts w:ascii="Times New Roman" w:hAnsi="Times New Roman"/>
          <w:sz w:val="28"/>
          <w:szCs w:val="28"/>
          <w:lang w:val="kk-KZ"/>
        </w:rPr>
        <w:t>ірыңғай сатып алушыдан эле</w:t>
      </w:r>
      <w:r>
        <w:rPr>
          <w:rFonts w:ascii="Times New Roman" w:hAnsi="Times New Roman"/>
          <w:sz w:val="28"/>
          <w:szCs w:val="28"/>
          <w:lang w:val="kk-KZ"/>
        </w:rPr>
        <w:t xml:space="preserve">ктр энергиясын сатып алу бағасы 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1 </w:t>
      </w:r>
      <w:proofErr w:type="spellStart"/>
      <w:r w:rsidRPr="001F1432">
        <w:rPr>
          <w:rFonts w:ascii="Times New Roman" w:hAnsi="Times New Roman"/>
          <w:sz w:val="28"/>
          <w:szCs w:val="28"/>
          <w:lang w:val="kk-KZ"/>
        </w:rPr>
        <w:t>кВт</w:t>
      </w:r>
      <w:proofErr w:type="spellEnd"/>
      <w:r w:rsidRPr="001F1432">
        <w:rPr>
          <w:rFonts w:ascii="Times New Roman" w:hAnsi="Times New Roman"/>
          <w:sz w:val="28"/>
          <w:szCs w:val="28"/>
          <w:lang w:val="kk-KZ"/>
        </w:rPr>
        <w:t>*</w:t>
      </w:r>
      <w:proofErr w:type="spellStart"/>
      <w:r w:rsidRPr="001F1432">
        <w:rPr>
          <w:rFonts w:ascii="Times New Roman" w:hAnsi="Times New Roman"/>
          <w:sz w:val="28"/>
          <w:szCs w:val="28"/>
          <w:lang w:val="kk-KZ"/>
        </w:rPr>
        <w:t>сағ</w:t>
      </w:r>
      <w:proofErr w:type="spellEnd"/>
      <w:r w:rsidRPr="001F1432">
        <w:rPr>
          <w:rFonts w:ascii="Times New Roman" w:hAnsi="Times New Roman"/>
          <w:sz w:val="28"/>
          <w:szCs w:val="28"/>
          <w:lang w:val="kk-KZ"/>
        </w:rPr>
        <w:t xml:space="preserve"> үшін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0A2E4A">
        <w:rPr>
          <w:rFonts w:ascii="Times New Roman" w:hAnsi="Times New Roman"/>
          <w:sz w:val="28"/>
          <w:szCs w:val="28"/>
          <w:lang w:val="kk-KZ"/>
        </w:rPr>
        <w:t>11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 теңге.</w:t>
      </w:r>
    </w:p>
    <w:p w:rsidR="001F1432" w:rsidRPr="000A2E4A" w:rsidRDefault="001F1432" w:rsidP="009A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Казэнергоцентр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 ЖШС (БСН 0</w:t>
      </w:r>
      <w:r>
        <w:rPr>
          <w:rFonts w:ascii="Times New Roman" w:hAnsi="Times New Roman"/>
          <w:sz w:val="28"/>
          <w:szCs w:val="28"/>
          <w:lang w:val="kk-KZ"/>
        </w:rPr>
        <w:t>70140004018) электр энергиясын Б</w:t>
      </w:r>
      <w:r w:rsidRPr="001F1432">
        <w:rPr>
          <w:rFonts w:ascii="Times New Roman" w:hAnsi="Times New Roman"/>
          <w:sz w:val="28"/>
          <w:szCs w:val="28"/>
          <w:lang w:val="kk-KZ"/>
        </w:rPr>
        <w:t>ірыңғай сатып алушыдан эле</w:t>
      </w:r>
      <w:r>
        <w:rPr>
          <w:rFonts w:ascii="Times New Roman" w:hAnsi="Times New Roman"/>
          <w:sz w:val="28"/>
          <w:szCs w:val="28"/>
          <w:lang w:val="kk-KZ"/>
        </w:rPr>
        <w:t xml:space="preserve">ктр энергиясын сатып алу бағасы 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1 </w:t>
      </w:r>
      <w:proofErr w:type="spellStart"/>
      <w:r w:rsidRPr="001F1432">
        <w:rPr>
          <w:rFonts w:ascii="Times New Roman" w:hAnsi="Times New Roman"/>
          <w:sz w:val="28"/>
          <w:szCs w:val="28"/>
          <w:lang w:val="kk-KZ"/>
        </w:rPr>
        <w:t>кВт</w:t>
      </w:r>
      <w:proofErr w:type="spellEnd"/>
      <w:r w:rsidRPr="001F1432">
        <w:rPr>
          <w:rFonts w:ascii="Times New Roman" w:hAnsi="Times New Roman"/>
          <w:sz w:val="28"/>
          <w:szCs w:val="28"/>
          <w:lang w:val="kk-KZ"/>
        </w:rPr>
        <w:t>*</w:t>
      </w:r>
      <w:proofErr w:type="spellStart"/>
      <w:r w:rsidRPr="001F1432">
        <w:rPr>
          <w:rFonts w:ascii="Times New Roman" w:hAnsi="Times New Roman"/>
          <w:sz w:val="28"/>
          <w:szCs w:val="28"/>
          <w:lang w:val="kk-KZ"/>
        </w:rPr>
        <w:t>сағ</w:t>
      </w:r>
      <w:proofErr w:type="spellEnd"/>
      <w:r w:rsidRPr="001F1432">
        <w:rPr>
          <w:rFonts w:ascii="Times New Roman" w:hAnsi="Times New Roman"/>
          <w:sz w:val="28"/>
          <w:szCs w:val="28"/>
          <w:lang w:val="kk-KZ"/>
        </w:rPr>
        <w:t xml:space="preserve"> үшін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0A2E4A">
        <w:rPr>
          <w:rFonts w:ascii="Times New Roman" w:hAnsi="Times New Roman"/>
          <w:sz w:val="28"/>
          <w:szCs w:val="28"/>
          <w:lang w:val="kk-KZ"/>
        </w:rPr>
        <w:t>11</w:t>
      </w:r>
      <w:r w:rsidRPr="001F1432">
        <w:rPr>
          <w:rFonts w:ascii="Times New Roman" w:hAnsi="Times New Roman"/>
          <w:sz w:val="28"/>
          <w:szCs w:val="28"/>
          <w:lang w:val="kk-KZ"/>
        </w:rPr>
        <w:t xml:space="preserve"> теңге.</w:t>
      </w:r>
    </w:p>
    <w:p w:rsidR="001F1432" w:rsidRDefault="001F1432" w:rsidP="0078552A">
      <w:pPr>
        <w:spacing w:after="0"/>
        <w:rPr>
          <w:sz w:val="28"/>
          <w:lang w:val="kk-KZ"/>
        </w:rPr>
      </w:pPr>
    </w:p>
    <w:p w:rsidR="00D7723E" w:rsidRPr="0078552A" w:rsidRDefault="00D7723E" w:rsidP="0078552A">
      <w:pPr>
        <w:spacing w:after="0"/>
        <w:rPr>
          <w:sz w:val="28"/>
          <w:lang w:val="kk-KZ"/>
        </w:rPr>
      </w:pPr>
      <w:r>
        <w:rPr>
          <w:sz w:val="28"/>
          <w:lang w:val="kk-KZ"/>
        </w:rPr>
        <w:tab/>
      </w:r>
    </w:p>
    <w:p w:rsidR="00227B89" w:rsidRPr="00227B89" w:rsidRDefault="00420019" w:rsidP="0078552A">
      <w:pPr>
        <w:tabs>
          <w:tab w:val="left" w:pos="5911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0019">
        <w:rPr>
          <w:rFonts w:ascii="Times New Roman" w:hAnsi="Times New Roman"/>
          <w:b/>
          <w:sz w:val="28"/>
          <w:szCs w:val="28"/>
          <w:lang w:val="kk-KZ"/>
        </w:rPr>
        <w:t>Төрағаның орынба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 xml:space="preserve">сары      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</w:t>
      </w:r>
      <w:r w:rsidR="0029308F">
        <w:rPr>
          <w:rFonts w:ascii="Times New Roman" w:hAnsi="Times New Roman"/>
          <w:b/>
          <w:sz w:val="28"/>
          <w:szCs w:val="28"/>
          <w:lang w:val="kk-KZ"/>
        </w:rPr>
        <w:tab/>
      </w:r>
      <w:r w:rsidRPr="00420019">
        <w:rPr>
          <w:rFonts w:ascii="Times New Roman" w:hAnsi="Times New Roman"/>
          <w:b/>
          <w:sz w:val="28"/>
          <w:szCs w:val="28"/>
          <w:lang w:val="kk-KZ"/>
        </w:rPr>
        <w:t xml:space="preserve"> Н. </w:t>
      </w:r>
      <w:proofErr w:type="spellStart"/>
      <w:r w:rsidRPr="00420019">
        <w:rPr>
          <w:rFonts w:ascii="Times New Roman" w:hAnsi="Times New Roman"/>
          <w:b/>
          <w:sz w:val="28"/>
          <w:szCs w:val="28"/>
          <w:lang w:val="kk-KZ"/>
        </w:rPr>
        <w:t>Болатбаев</w:t>
      </w:r>
      <w:proofErr w:type="spellEnd"/>
    </w:p>
    <w:p w:rsidR="00227B89" w:rsidRPr="00D63A5A" w:rsidRDefault="00227B89" w:rsidP="00227B89">
      <w:pPr>
        <w:tabs>
          <w:tab w:val="left" w:pos="1674"/>
        </w:tabs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Default="00227B89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0A2E4A" w:rsidRDefault="000A2E4A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0A2E4A" w:rsidRPr="0078552A" w:rsidRDefault="000A2E4A" w:rsidP="00227B89">
      <w:pPr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Pr="00227B89" w:rsidRDefault="00227B89" w:rsidP="00227B89">
      <w:pPr>
        <w:spacing w:after="0" w:line="240" w:lineRule="auto"/>
        <w:ind w:left="-142" w:firstLine="851"/>
        <w:jc w:val="both"/>
        <w:rPr>
          <w:rFonts w:ascii="Times New Roman" w:hAnsi="Times New Roman"/>
          <w:i/>
          <w:sz w:val="18"/>
          <w:szCs w:val="24"/>
          <w:lang w:val="kk-KZ"/>
        </w:rPr>
      </w:pPr>
      <w:r w:rsidRPr="00227B89">
        <w:rPr>
          <w:rFonts w:ascii="Times New Roman" w:hAnsi="Times New Roman"/>
          <w:i/>
          <w:sz w:val="18"/>
          <w:szCs w:val="16"/>
        </w:rPr>
        <w:sym w:font="Wingdings" w:char="F03F"/>
      </w:r>
      <w:r w:rsidR="00D0394F">
        <w:rPr>
          <w:rFonts w:ascii="Times New Roman" w:hAnsi="Times New Roman"/>
          <w:i/>
          <w:sz w:val="18"/>
          <w:szCs w:val="24"/>
          <w:lang w:val="kk-KZ"/>
        </w:rPr>
        <w:t xml:space="preserve">  А</w:t>
      </w:r>
      <w:r w:rsidRPr="00227B89">
        <w:rPr>
          <w:rFonts w:ascii="Times New Roman" w:hAnsi="Times New Roman"/>
          <w:i/>
          <w:sz w:val="18"/>
          <w:szCs w:val="24"/>
          <w:lang w:val="kk-KZ"/>
        </w:rPr>
        <w:t xml:space="preserve">. </w:t>
      </w:r>
      <w:proofErr w:type="spellStart"/>
      <w:r w:rsidR="000A2E4A">
        <w:rPr>
          <w:rFonts w:ascii="Times New Roman" w:hAnsi="Times New Roman"/>
          <w:i/>
          <w:sz w:val="18"/>
          <w:szCs w:val="24"/>
          <w:lang w:val="kk-KZ"/>
        </w:rPr>
        <w:t>Дидаров</w:t>
      </w:r>
      <w:proofErr w:type="spellEnd"/>
    </w:p>
    <w:p w:rsidR="00227B89" w:rsidRDefault="00227B89" w:rsidP="00227B89">
      <w:pPr>
        <w:spacing w:after="0" w:line="240" w:lineRule="auto"/>
        <w:ind w:left="-142" w:firstLine="851"/>
        <w:jc w:val="both"/>
        <w:rPr>
          <w:rFonts w:ascii="Times New Roman" w:hAnsi="Times New Roman"/>
          <w:i/>
          <w:sz w:val="18"/>
          <w:szCs w:val="24"/>
          <w:lang w:val="kk-KZ"/>
        </w:rPr>
      </w:pPr>
      <w:r w:rsidRPr="00227B89">
        <w:rPr>
          <w:rFonts w:ascii="Times New Roman" w:hAnsi="Times New Roman"/>
          <w:i/>
          <w:sz w:val="18"/>
          <w:szCs w:val="16"/>
        </w:rPr>
        <w:sym w:font="Wingdings" w:char="F028"/>
      </w:r>
      <w:r w:rsidR="00D0394F">
        <w:rPr>
          <w:rFonts w:ascii="Times New Roman" w:hAnsi="Times New Roman"/>
          <w:i/>
          <w:sz w:val="18"/>
          <w:szCs w:val="24"/>
          <w:lang w:val="kk-KZ"/>
        </w:rPr>
        <w:t xml:space="preserve"> 742666</w:t>
      </w:r>
    </w:p>
    <w:p w:rsidR="009A6C76" w:rsidRPr="009A6C76" w:rsidRDefault="009A6C76" w:rsidP="009A6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a</w:t>
      </w:r>
      <w:r w:rsidR="00ED5DFD" w:rsidRPr="00ED5DFD">
        <w:rPr>
          <w:rFonts w:ascii="Times New Roman" w:hAnsi="Times New Roman"/>
          <w:i/>
          <w:sz w:val="18"/>
          <w:szCs w:val="24"/>
          <w:lang w:val="kk-KZ" w:eastAsia="en-US"/>
        </w:rPr>
        <w:t>k</w:t>
      </w:r>
      <w:proofErr w:type="spellEnd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="00ED5DFD">
        <w:rPr>
          <w:rFonts w:ascii="Times New Roman" w:hAnsi="Times New Roman"/>
          <w:i/>
          <w:sz w:val="18"/>
          <w:szCs w:val="24"/>
          <w:lang w:val="en-US" w:eastAsia="en-US"/>
        </w:rPr>
        <w:t>didarov</w:t>
      </w:r>
      <w:bookmarkStart w:id="0" w:name="_GoBack"/>
      <w:bookmarkEnd w:id="0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@economy</w:t>
      </w:r>
      <w:proofErr w:type="spellEnd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gov</w:t>
      </w:r>
      <w:proofErr w:type="spellEnd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Pr="009A6C76">
        <w:rPr>
          <w:rFonts w:ascii="Times New Roman" w:hAnsi="Times New Roman"/>
          <w:i/>
          <w:sz w:val="18"/>
          <w:szCs w:val="24"/>
          <w:lang w:val="kk-KZ" w:eastAsia="en-US"/>
        </w:rPr>
        <w:t>kz</w:t>
      </w:r>
      <w:proofErr w:type="spellEnd"/>
    </w:p>
    <w:p w:rsidR="00227B89" w:rsidRPr="00227B89" w:rsidRDefault="00227B89" w:rsidP="00227B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</w:p>
    <w:sectPr w:rsidR="00227B89" w:rsidRPr="00227B89" w:rsidSect="00667D5B">
      <w:pgSz w:w="11906" w:h="16838" w:code="9"/>
      <w:pgMar w:top="680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D2C42"/>
    <w:multiLevelType w:val="hybridMultilevel"/>
    <w:tmpl w:val="5024D6B0"/>
    <w:lvl w:ilvl="0" w:tplc="F45631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632EBE"/>
    <w:multiLevelType w:val="hybridMultilevel"/>
    <w:tmpl w:val="C494EB84"/>
    <w:lvl w:ilvl="0" w:tplc="C9E4B4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6A"/>
    <w:rsid w:val="00004F7A"/>
    <w:rsid w:val="00010BA1"/>
    <w:rsid w:val="0001134C"/>
    <w:rsid w:val="000118FD"/>
    <w:rsid w:val="00011DFE"/>
    <w:rsid w:val="0001629F"/>
    <w:rsid w:val="00024B5D"/>
    <w:rsid w:val="000259FF"/>
    <w:rsid w:val="00025E2E"/>
    <w:rsid w:val="00027740"/>
    <w:rsid w:val="00030EE1"/>
    <w:rsid w:val="00034E4F"/>
    <w:rsid w:val="00040F2D"/>
    <w:rsid w:val="00061CC1"/>
    <w:rsid w:val="00062BC0"/>
    <w:rsid w:val="00081A6F"/>
    <w:rsid w:val="00092D42"/>
    <w:rsid w:val="00095AC0"/>
    <w:rsid w:val="000A2E4A"/>
    <w:rsid w:val="000A3270"/>
    <w:rsid w:val="000B508C"/>
    <w:rsid w:val="000C25A0"/>
    <w:rsid w:val="000C4AEC"/>
    <w:rsid w:val="000E15EB"/>
    <w:rsid w:val="000E236D"/>
    <w:rsid w:val="000F7685"/>
    <w:rsid w:val="00102472"/>
    <w:rsid w:val="001104CB"/>
    <w:rsid w:val="001254D0"/>
    <w:rsid w:val="00132710"/>
    <w:rsid w:val="00133744"/>
    <w:rsid w:val="001437EB"/>
    <w:rsid w:val="001452C4"/>
    <w:rsid w:val="0015173A"/>
    <w:rsid w:val="00157EEF"/>
    <w:rsid w:val="0016530F"/>
    <w:rsid w:val="00165BB4"/>
    <w:rsid w:val="00173D54"/>
    <w:rsid w:val="00180436"/>
    <w:rsid w:val="00182A3F"/>
    <w:rsid w:val="001A02E1"/>
    <w:rsid w:val="001A5E12"/>
    <w:rsid w:val="001B3EA1"/>
    <w:rsid w:val="001C7768"/>
    <w:rsid w:val="001D051A"/>
    <w:rsid w:val="001D7FE3"/>
    <w:rsid w:val="001E5C47"/>
    <w:rsid w:val="001F1432"/>
    <w:rsid w:val="001F5CC4"/>
    <w:rsid w:val="00206E22"/>
    <w:rsid w:val="002108B9"/>
    <w:rsid w:val="002129BF"/>
    <w:rsid w:val="00213435"/>
    <w:rsid w:val="00213A7A"/>
    <w:rsid w:val="002155F9"/>
    <w:rsid w:val="00217C66"/>
    <w:rsid w:val="002223C1"/>
    <w:rsid w:val="002234B8"/>
    <w:rsid w:val="00226A89"/>
    <w:rsid w:val="00227B89"/>
    <w:rsid w:val="002316B4"/>
    <w:rsid w:val="00251D78"/>
    <w:rsid w:val="00254292"/>
    <w:rsid w:val="0026223B"/>
    <w:rsid w:val="00283A6A"/>
    <w:rsid w:val="00285863"/>
    <w:rsid w:val="002924DF"/>
    <w:rsid w:val="0029308F"/>
    <w:rsid w:val="00294E3A"/>
    <w:rsid w:val="002A4986"/>
    <w:rsid w:val="002A6D26"/>
    <w:rsid w:val="002B210E"/>
    <w:rsid w:val="002C3CD2"/>
    <w:rsid w:val="002C78AE"/>
    <w:rsid w:val="002E0830"/>
    <w:rsid w:val="002E2313"/>
    <w:rsid w:val="002F36DB"/>
    <w:rsid w:val="0030011B"/>
    <w:rsid w:val="00303C3A"/>
    <w:rsid w:val="003048FB"/>
    <w:rsid w:val="00305B7C"/>
    <w:rsid w:val="003158B4"/>
    <w:rsid w:val="003170BA"/>
    <w:rsid w:val="003171B5"/>
    <w:rsid w:val="00321513"/>
    <w:rsid w:val="0032477E"/>
    <w:rsid w:val="00326889"/>
    <w:rsid w:val="00332E9D"/>
    <w:rsid w:val="00334D52"/>
    <w:rsid w:val="003662FF"/>
    <w:rsid w:val="00397F88"/>
    <w:rsid w:val="003A0072"/>
    <w:rsid w:val="003B47BD"/>
    <w:rsid w:val="003C0A70"/>
    <w:rsid w:val="003C6E49"/>
    <w:rsid w:val="003D1154"/>
    <w:rsid w:val="003D4281"/>
    <w:rsid w:val="003D586C"/>
    <w:rsid w:val="003E5FCC"/>
    <w:rsid w:val="003F02E9"/>
    <w:rsid w:val="003F1629"/>
    <w:rsid w:val="00402115"/>
    <w:rsid w:val="00402B97"/>
    <w:rsid w:val="00406D09"/>
    <w:rsid w:val="004152CB"/>
    <w:rsid w:val="00420019"/>
    <w:rsid w:val="0042654B"/>
    <w:rsid w:val="00427FB5"/>
    <w:rsid w:val="0043285F"/>
    <w:rsid w:val="00435302"/>
    <w:rsid w:val="00456ED1"/>
    <w:rsid w:val="00467F9F"/>
    <w:rsid w:val="00471EF2"/>
    <w:rsid w:val="0047362C"/>
    <w:rsid w:val="004A2352"/>
    <w:rsid w:val="004B0622"/>
    <w:rsid w:val="004B422B"/>
    <w:rsid w:val="004B67C3"/>
    <w:rsid w:val="004C1BAF"/>
    <w:rsid w:val="004E1204"/>
    <w:rsid w:val="004E42E5"/>
    <w:rsid w:val="004E68FC"/>
    <w:rsid w:val="004F0A98"/>
    <w:rsid w:val="004F2B7E"/>
    <w:rsid w:val="00504289"/>
    <w:rsid w:val="00514213"/>
    <w:rsid w:val="0051488D"/>
    <w:rsid w:val="00525AA5"/>
    <w:rsid w:val="005355CD"/>
    <w:rsid w:val="00545BE5"/>
    <w:rsid w:val="005512E2"/>
    <w:rsid w:val="0055183C"/>
    <w:rsid w:val="00556DC0"/>
    <w:rsid w:val="00561463"/>
    <w:rsid w:val="0057551D"/>
    <w:rsid w:val="00584DEB"/>
    <w:rsid w:val="00597876"/>
    <w:rsid w:val="005A2CE7"/>
    <w:rsid w:val="005A2E17"/>
    <w:rsid w:val="005A760D"/>
    <w:rsid w:val="005B1CD8"/>
    <w:rsid w:val="005B5D20"/>
    <w:rsid w:val="005C05C9"/>
    <w:rsid w:val="005D34DE"/>
    <w:rsid w:val="005F0140"/>
    <w:rsid w:val="006120C3"/>
    <w:rsid w:val="006131F8"/>
    <w:rsid w:val="006137C1"/>
    <w:rsid w:val="00615DC1"/>
    <w:rsid w:val="00617C51"/>
    <w:rsid w:val="00624BBC"/>
    <w:rsid w:val="00632F1D"/>
    <w:rsid w:val="00642B25"/>
    <w:rsid w:val="00645DBB"/>
    <w:rsid w:val="00653F51"/>
    <w:rsid w:val="00667D5B"/>
    <w:rsid w:val="006726A5"/>
    <w:rsid w:val="006772CF"/>
    <w:rsid w:val="006827B6"/>
    <w:rsid w:val="00684B26"/>
    <w:rsid w:val="00684C89"/>
    <w:rsid w:val="0069170E"/>
    <w:rsid w:val="00691DB9"/>
    <w:rsid w:val="006A5419"/>
    <w:rsid w:val="006B7C80"/>
    <w:rsid w:val="006D5E9C"/>
    <w:rsid w:val="006D7C9D"/>
    <w:rsid w:val="0070042D"/>
    <w:rsid w:val="007034C2"/>
    <w:rsid w:val="00715C49"/>
    <w:rsid w:val="00716F87"/>
    <w:rsid w:val="00717B05"/>
    <w:rsid w:val="0073364A"/>
    <w:rsid w:val="00733A4A"/>
    <w:rsid w:val="00736CC5"/>
    <w:rsid w:val="00752A58"/>
    <w:rsid w:val="00772814"/>
    <w:rsid w:val="0078552A"/>
    <w:rsid w:val="00792F7D"/>
    <w:rsid w:val="007967AF"/>
    <w:rsid w:val="007A3CC3"/>
    <w:rsid w:val="007B62A6"/>
    <w:rsid w:val="007B66D9"/>
    <w:rsid w:val="007B6D9D"/>
    <w:rsid w:val="007C3319"/>
    <w:rsid w:val="007C3BC4"/>
    <w:rsid w:val="007C7B0F"/>
    <w:rsid w:val="007D4237"/>
    <w:rsid w:val="007E1F58"/>
    <w:rsid w:val="007F5757"/>
    <w:rsid w:val="007F627D"/>
    <w:rsid w:val="0081184F"/>
    <w:rsid w:val="00820937"/>
    <w:rsid w:val="0082211F"/>
    <w:rsid w:val="0084650D"/>
    <w:rsid w:val="00856D5A"/>
    <w:rsid w:val="00864C9E"/>
    <w:rsid w:val="008B1E3B"/>
    <w:rsid w:val="008C089D"/>
    <w:rsid w:val="008C2262"/>
    <w:rsid w:val="008C29FD"/>
    <w:rsid w:val="008D5A7C"/>
    <w:rsid w:val="008E1C32"/>
    <w:rsid w:val="008E4748"/>
    <w:rsid w:val="008F18CB"/>
    <w:rsid w:val="008F353B"/>
    <w:rsid w:val="009018CD"/>
    <w:rsid w:val="00911F7B"/>
    <w:rsid w:val="00914085"/>
    <w:rsid w:val="00921ACB"/>
    <w:rsid w:val="00923380"/>
    <w:rsid w:val="00944EE2"/>
    <w:rsid w:val="00952451"/>
    <w:rsid w:val="00953386"/>
    <w:rsid w:val="0095765B"/>
    <w:rsid w:val="00960C96"/>
    <w:rsid w:val="00964523"/>
    <w:rsid w:val="0097618B"/>
    <w:rsid w:val="0098763F"/>
    <w:rsid w:val="00987FF5"/>
    <w:rsid w:val="00992C31"/>
    <w:rsid w:val="009A48B0"/>
    <w:rsid w:val="009A6C76"/>
    <w:rsid w:val="009C605B"/>
    <w:rsid w:val="009E22BA"/>
    <w:rsid w:val="009E2621"/>
    <w:rsid w:val="009E775E"/>
    <w:rsid w:val="00A15C63"/>
    <w:rsid w:val="00A24519"/>
    <w:rsid w:val="00A249BD"/>
    <w:rsid w:val="00A27551"/>
    <w:rsid w:val="00A31741"/>
    <w:rsid w:val="00A31AA1"/>
    <w:rsid w:val="00A31E4C"/>
    <w:rsid w:val="00A42A59"/>
    <w:rsid w:val="00A57DEF"/>
    <w:rsid w:val="00A62362"/>
    <w:rsid w:val="00A67174"/>
    <w:rsid w:val="00A72558"/>
    <w:rsid w:val="00A87A33"/>
    <w:rsid w:val="00A92417"/>
    <w:rsid w:val="00A96EAE"/>
    <w:rsid w:val="00AA29B7"/>
    <w:rsid w:val="00AB4267"/>
    <w:rsid w:val="00AB57AF"/>
    <w:rsid w:val="00AC16E2"/>
    <w:rsid w:val="00AE4312"/>
    <w:rsid w:val="00AF2A30"/>
    <w:rsid w:val="00B117FC"/>
    <w:rsid w:val="00B23307"/>
    <w:rsid w:val="00B32910"/>
    <w:rsid w:val="00B32CCD"/>
    <w:rsid w:val="00B37E3D"/>
    <w:rsid w:val="00B435AF"/>
    <w:rsid w:val="00B54F0C"/>
    <w:rsid w:val="00B566FE"/>
    <w:rsid w:val="00B569B5"/>
    <w:rsid w:val="00B56FFD"/>
    <w:rsid w:val="00B72C87"/>
    <w:rsid w:val="00B73190"/>
    <w:rsid w:val="00B749C7"/>
    <w:rsid w:val="00BB6B65"/>
    <w:rsid w:val="00BC0BE0"/>
    <w:rsid w:val="00BD0A3B"/>
    <w:rsid w:val="00BD2EB2"/>
    <w:rsid w:val="00BE08D6"/>
    <w:rsid w:val="00BE63B4"/>
    <w:rsid w:val="00BE7394"/>
    <w:rsid w:val="00BF1FAD"/>
    <w:rsid w:val="00C22437"/>
    <w:rsid w:val="00C352D6"/>
    <w:rsid w:val="00C75E1D"/>
    <w:rsid w:val="00C76954"/>
    <w:rsid w:val="00C94F31"/>
    <w:rsid w:val="00C94F72"/>
    <w:rsid w:val="00C94FA3"/>
    <w:rsid w:val="00CA086D"/>
    <w:rsid w:val="00CA215C"/>
    <w:rsid w:val="00CA2D41"/>
    <w:rsid w:val="00CA46C1"/>
    <w:rsid w:val="00CA56FE"/>
    <w:rsid w:val="00CB2CA6"/>
    <w:rsid w:val="00CC5BBA"/>
    <w:rsid w:val="00CC7ABB"/>
    <w:rsid w:val="00CD3385"/>
    <w:rsid w:val="00CE32FE"/>
    <w:rsid w:val="00CF4016"/>
    <w:rsid w:val="00D0394F"/>
    <w:rsid w:val="00D11ACD"/>
    <w:rsid w:val="00D2146F"/>
    <w:rsid w:val="00D24A96"/>
    <w:rsid w:val="00D30F54"/>
    <w:rsid w:val="00D32668"/>
    <w:rsid w:val="00D329F3"/>
    <w:rsid w:val="00D351B9"/>
    <w:rsid w:val="00D36383"/>
    <w:rsid w:val="00D46B76"/>
    <w:rsid w:val="00D558DC"/>
    <w:rsid w:val="00D62EDC"/>
    <w:rsid w:val="00D63A5A"/>
    <w:rsid w:val="00D7723E"/>
    <w:rsid w:val="00D8075D"/>
    <w:rsid w:val="00D84AFB"/>
    <w:rsid w:val="00D90333"/>
    <w:rsid w:val="00DA6E33"/>
    <w:rsid w:val="00DB3A99"/>
    <w:rsid w:val="00DB48AB"/>
    <w:rsid w:val="00DC4F83"/>
    <w:rsid w:val="00DD3FFF"/>
    <w:rsid w:val="00DF3028"/>
    <w:rsid w:val="00DF5466"/>
    <w:rsid w:val="00DF6A3E"/>
    <w:rsid w:val="00E0316B"/>
    <w:rsid w:val="00E032CB"/>
    <w:rsid w:val="00E07D47"/>
    <w:rsid w:val="00E24802"/>
    <w:rsid w:val="00E2591D"/>
    <w:rsid w:val="00E44B6C"/>
    <w:rsid w:val="00E45F25"/>
    <w:rsid w:val="00E57269"/>
    <w:rsid w:val="00E936E5"/>
    <w:rsid w:val="00E93EF3"/>
    <w:rsid w:val="00E94BCD"/>
    <w:rsid w:val="00EC25D1"/>
    <w:rsid w:val="00ED5DFD"/>
    <w:rsid w:val="00ED7A67"/>
    <w:rsid w:val="00EE0A8C"/>
    <w:rsid w:val="00EF323F"/>
    <w:rsid w:val="00F011E3"/>
    <w:rsid w:val="00F0133B"/>
    <w:rsid w:val="00F05619"/>
    <w:rsid w:val="00F05C68"/>
    <w:rsid w:val="00F15AEF"/>
    <w:rsid w:val="00F221CA"/>
    <w:rsid w:val="00F24CBC"/>
    <w:rsid w:val="00F33253"/>
    <w:rsid w:val="00F562A6"/>
    <w:rsid w:val="00F57533"/>
    <w:rsid w:val="00F72154"/>
    <w:rsid w:val="00F74452"/>
    <w:rsid w:val="00F7674B"/>
    <w:rsid w:val="00F8076E"/>
    <w:rsid w:val="00F8217F"/>
    <w:rsid w:val="00F8240F"/>
    <w:rsid w:val="00FA09DF"/>
    <w:rsid w:val="00FA0A64"/>
    <w:rsid w:val="00FA4D2C"/>
    <w:rsid w:val="00FA5182"/>
    <w:rsid w:val="00FB11B1"/>
    <w:rsid w:val="00FB508D"/>
    <w:rsid w:val="00FB50D2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DE7D3-AF79-4BC9-80FF-B8F470A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A6A"/>
    <w:rPr>
      <w:color w:val="0563C1" w:themeColor="hyperlink"/>
      <w:u w:val="single"/>
    </w:rPr>
  </w:style>
  <w:style w:type="character" w:customStyle="1" w:styleId="s0">
    <w:name w:val="s0"/>
    <w:rsid w:val="00283A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1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B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8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4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Боранбай А.</cp:lastModifiedBy>
  <cp:revision>10</cp:revision>
  <cp:lastPrinted>2023-12-28T14:06:00Z</cp:lastPrinted>
  <dcterms:created xsi:type="dcterms:W3CDTF">2023-06-22T05:48:00Z</dcterms:created>
  <dcterms:modified xsi:type="dcterms:W3CDTF">2023-12-28T14:09:00Z</dcterms:modified>
</cp:coreProperties>
</file>