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0F" w:rsidRDefault="0016530F" w:rsidP="0016530F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24"/>
          <w:lang w:val="kk-KZ"/>
        </w:rPr>
      </w:pPr>
    </w:p>
    <w:tbl>
      <w:tblPr>
        <w:tblpPr w:leftFromText="180" w:rightFromText="180" w:vertAnchor="text" w:horzAnchor="margin" w:tblpY="-1119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182A3F" w:rsidRPr="00757B14" w:rsidTr="006D4E50">
        <w:trPr>
          <w:trHeight w:val="1988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b/>
                <w:bCs/>
                <w:color w:val="548DD4"/>
                <w:sz w:val="20"/>
                <w:lang w:val="kk-KZ"/>
              </w:rPr>
            </w:pPr>
          </w:p>
          <w:p w:rsidR="00182A3F" w:rsidRPr="00757B14" w:rsidRDefault="00182A3F" w:rsidP="00182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Cs w:val="22"/>
                <w:lang w:val="kk-KZ"/>
              </w:rPr>
            </w:pPr>
            <w:r w:rsidRPr="00757B14">
              <w:rPr>
                <w:rFonts w:ascii="Times New Roman" w:hAnsi="Times New Roman"/>
                <w:b/>
                <w:noProof/>
                <w:color w:val="548DD4"/>
                <w:szCs w:val="22"/>
                <w:lang w:val="kk-KZ"/>
              </w:rPr>
              <w:t>QAZAQSTAN RESPÝBLIKASY ULTTYQ EKONOMIKA MINISTRLİGİNİŃ TABIǴI MONOPOLIALARDY RETTEÝ KOMITETİ</w:t>
            </w:r>
          </w:p>
          <w:p w:rsidR="00182A3F" w:rsidRPr="00757B14" w:rsidRDefault="00182A3F" w:rsidP="00182A3F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color w:val="548DD4"/>
                <w:szCs w:val="22"/>
                <w:lang w:val="kk-KZ"/>
              </w:rPr>
            </w:pPr>
            <w:r w:rsidRPr="00757B14">
              <w:rPr>
                <w:rFonts w:ascii="Times New Roman" w:hAnsi="Times New Roman"/>
                <w:noProof/>
                <w:szCs w:val="22"/>
              </w:rPr>
              <w:drawing>
                <wp:inline distT="0" distB="0" distL="0" distR="0" wp14:anchorId="269FDA3E" wp14:editId="5D844F18">
                  <wp:extent cx="1123950" cy="1171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b/>
                <w:bCs/>
                <w:color w:val="548DD4"/>
                <w:sz w:val="20"/>
                <w:lang w:val="kk-KZ"/>
              </w:rPr>
            </w:pPr>
          </w:p>
          <w:p w:rsidR="00182A3F" w:rsidRPr="00757B14" w:rsidRDefault="00182A3F" w:rsidP="00182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Cs w:val="22"/>
                <w:lang w:val="kk-KZ"/>
              </w:rPr>
            </w:pPr>
            <w:r w:rsidRPr="00757B14">
              <w:rPr>
                <w:rFonts w:ascii="Times New Roman" w:hAnsi="Times New Roman"/>
                <w:b/>
                <w:noProof/>
                <w:color w:val="548DD4"/>
                <w:szCs w:val="22"/>
                <w:lang w:val="kk-KZ"/>
              </w:rPr>
              <w:t>КОМИТЕТ ПО РЕГУЛИРОВАНИЮ ЕСТЕСТВЕННЫХ МОНОПОЛИЙ МИНИСТЕРСТВА НАЦИОНАЛЬНОЙ ЭКОНОМИКИ РЕСПУБЛИКИ КАЗАХСТАН</w:t>
            </w:r>
          </w:p>
          <w:p w:rsidR="00182A3F" w:rsidRPr="00757B14" w:rsidRDefault="00182A3F" w:rsidP="00182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0"/>
                <w:lang w:val="kk-KZ"/>
              </w:rPr>
            </w:pPr>
          </w:p>
        </w:tc>
      </w:tr>
      <w:tr w:rsidR="00182A3F" w:rsidRPr="00757B14" w:rsidTr="006D4E50">
        <w:tc>
          <w:tcPr>
            <w:tcW w:w="3596" w:type="dxa"/>
            <w:tcBorders>
              <w:top w:val="single" w:sz="12" w:space="0" w:color="3333CC"/>
            </w:tcBorders>
          </w:tcPr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010000,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Astana qalasy, Máńgilik el dańǵyly, 8 11- kireberis, «Mınıstrlikter úıi»</w:t>
            </w: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,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тел.: 7 (</w:t>
            </w: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7172 )</w:t>
            </w:r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 742203,  факс: 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e-</w:t>
            </w:r>
            <w:proofErr w:type="spell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mail</w:t>
            </w:r>
            <w:proofErr w:type="spellEnd"/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: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kr.kense@economy.gov.kz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:rsidR="00182A3F" w:rsidRPr="00757B14" w:rsidRDefault="00182A3F" w:rsidP="00182A3F">
            <w:pPr>
              <w:spacing w:after="0" w:line="240" w:lineRule="auto"/>
              <w:rPr>
                <w:rFonts w:ascii="Times New Roman" w:hAnsi="Times New Roman"/>
                <w:color w:val="548DD4"/>
                <w:sz w:val="12"/>
                <w:szCs w:val="12"/>
              </w:rPr>
            </w:pP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hAnsi="Times New Roman"/>
                <w:color w:val="548DD4"/>
                <w:sz w:val="12"/>
                <w:szCs w:val="12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010000,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город Астана, проспект Мангилик ел, 8 11-подъезд, «Дом Министерств»</w:t>
            </w: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,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тел.: 7 (</w:t>
            </w: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7172 )</w:t>
            </w:r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 742203, факс: </w:t>
            </w:r>
          </w:p>
          <w:p w:rsidR="00182A3F" w:rsidRPr="00757B14" w:rsidRDefault="00182A3F" w:rsidP="00182A3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12"/>
                <w:szCs w:val="12"/>
              </w:rPr>
            </w:pPr>
            <w:proofErr w:type="gram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e-</w:t>
            </w:r>
            <w:proofErr w:type="spellStart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>mail</w:t>
            </w:r>
            <w:proofErr w:type="spellEnd"/>
            <w:proofErr w:type="gramEnd"/>
            <w:r w:rsidRPr="00757B14">
              <w:rPr>
                <w:rFonts w:ascii="Times New Roman" w:hAnsi="Times New Roman"/>
                <w:color w:val="548DD4"/>
                <w:sz w:val="12"/>
                <w:szCs w:val="12"/>
              </w:rPr>
              <w:t xml:space="preserve">: </w:t>
            </w:r>
            <w:r w:rsidRPr="00757B14">
              <w:rPr>
                <w:rFonts w:ascii="Times New Roman" w:hAnsi="Times New Roman"/>
                <w:noProof/>
                <w:color w:val="548DD4"/>
                <w:sz w:val="12"/>
                <w:szCs w:val="12"/>
              </w:rPr>
              <w:t>kr.kense@economy.gov.kz</w:t>
            </w:r>
          </w:p>
        </w:tc>
      </w:tr>
    </w:tbl>
    <w:p w:rsidR="00182A3F" w:rsidRPr="00903006" w:rsidRDefault="00182A3F" w:rsidP="00182A3F">
      <w:pPr>
        <w:tabs>
          <w:tab w:val="center" w:pos="4677"/>
          <w:tab w:val="right" w:pos="10260"/>
        </w:tabs>
        <w:spacing w:after="0" w:line="240" w:lineRule="auto"/>
        <w:rPr>
          <w:rFonts w:ascii="Times New Roman" w:hAnsi="Times New Roman"/>
          <w:color w:val="0070C0"/>
          <w:sz w:val="18"/>
        </w:rPr>
      </w:pPr>
      <w:r w:rsidRPr="00757B14">
        <w:rPr>
          <w:rFonts w:ascii="Times New Roman" w:hAnsi="Times New Roman"/>
          <w:color w:val="3333CC"/>
          <w:sz w:val="28"/>
          <w:szCs w:val="28"/>
        </w:rPr>
        <w:t>_______________</w:t>
      </w:r>
      <w:r w:rsidRPr="009B16C1">
        <w:rPr>
          <w:rFonts w:ascii="Times New Roman" w:hAnsi="Times New Roman"/>
          <w:color w:val="0070C0"/>
          <w:sz w:val="18"/>
        </w:rPr>
        <w:t xml:space="preserve">     </w:t>
      </w:r>
      <w:r w:rsidRPr="00903006">
        <w:rPr>
          <w:rFonts w:ascii="Times New Roman" w:hAnsi="Times New Roman"/>
          <w:color w:val="0070C0"/>
          <w:sz w:val="18"/>
        </w:rPr>
        <w:t xml:space="preserve">                                            </w:t>
      </w:r>
    </w:p>
    <w:p w:rsidR="00227B89" w:rsidRPr="00D07090" w:rsidRDefault="00227B89" w:rsidP="00227B89">
      <w:pPr>
        <w:tabs>
          <w:tab w:val="left" w:pos="4253"/>
        </w:tabs>
        <w:spacing w:after="0" w:line="240" w:lineRule="atLeast"/>
        <w:ind w:left="4111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F02B0A" w:rsidRPr="00F02B0A" w:rsidRDefault="001B74BA" w:rsidP="00F02B0A">
      <w:pPr>
        <w:spacing w:after="0" w:line="240" w:lineRule="auto"/>
        <w:ind w:left="5812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ТОО «Расчетно-финансовый центр по поддержки возобновляемых источников энергии»</w:t>
      </w:r>
    </w:p>
    <w:p w:rsidR="00F02B0A" w:rsidRPr="00F02B0A" w:rsidRDefault="00F02B0A" w:rsidP="00F02B0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en-US"/>
        </w:rPr>
      </w:pPr>
    </w:p>
    <w:p w:rsidR="00F02B0A" w:rsidRPr="00F02B0A" w:rsidRDefault="00F02B0A" w:rsidP="00F02B0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0759F" w:rsidRDefault="0040759F" w:rsidP="0040759F">
      <w:pPr>
        <w:tabs>
          <w:tab w:val="center" w:pos="4677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25A8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Комитет по регулированию естественных монополий Министерства национальной экономики Республики Казахстан </w:t>
      </w:r>
      <w:r w:rsidR="00D40833">
        <w:rPr>
          <w:rFonts w:ascii="Times New Roman" w:hAnsi="Times New Roman"/>
          <w:sz w:val="28"/>
          <w:szCs w:val="28"/>
          <w:lang w:eastAsia="en-US"/>
        </w:rPr>
        <w:t xml:space="preserve">в рамках введения новой модели централизованной покупки и продажи электрической энергии - Единый закупщик, </w:t>
      </w:r>
      <w:r>
        <w:rPr>
          <w:rFonts w:ascii="Times New Roman" w:hAnsi="Times New Roman"/>
          <w:sz w:val="28"/>
          <w:szCs w:val="28"/>
          <w:lang w:eastAsia="en-US"/>
        </w:rPr>
        <w:t xml:space="preserve">направляет </w:t>
      </w:r>
      <w:r w:rsidR="00D03A2B">
        <w:rPr>
          <w:rFonts w:ascii="Times New Roman" w:hAnsi="Times New Roman"/>
          <w:sz w:val="28"/>
          <w:szCs w:val="28"/>
          <w:lang w:eastAsia="en-US"/>
        </w:rPr>
        <w:t>дополнительную информацию</w:t>
      </w:r>
      <w:r w:rsidR="00D946E3">
        <w:rPr>
          <w:rFonts w:ascii="Times New Roman" w:hAnsi="Times New Roman"/>
          <w:sz w:val="28"/>
          <w:szCs w:val="28"/>
          <w:lang w:eastAsia="en-US"/>
        </w:rPr>
        <w:t xml:space="preserve"> по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03A2B">
        <w:rPr>
          <w:rFonts w:ascii="Times New Roman" w:hAnsi="Times New Roman"/>
          <w:sz w:val="28"/>
          <w:szCs w:val="28"/>
          <w:lang w:eastAsia="en-US"/>
        </w:rPr>
        <w:t>получателям</w:t>
      </w:r>
      <w:r w:rsidRPr="0040759F">
        <w:rPr>
          <w:rFonts w:ascii="Times New Roman" w:hAnsi="Times New Roman"/>
          <w:sz w:val="28"/>
          <w:szCs w:val="28"/>
          <w:lang w:eastAsia="en-US"/>
        </w:rPr>
        <w:t xml:space="preserve"> адресной поддержки субъектами оптового рынка электрической энергии, являющимися гарантирующими поставщиками электрической энергии</w:t>
      </w:r>
      <w:r w:rsidR="00D408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40833" w:rsidRPr="00D40833">
        <w:rPr>
          <w:rFonts w:ascii="Times New Roman" w:hAnsi="Times New Roman"/>
          <w:i/>
          <w:sz w:val="28"/>
          <w:szCs w:val="28"/>
          <w:lang w:eastAsia="en-US"/>
        </w:rPr>
        <w:t>(</w:t>
      </w:r>
      <w:r w:rsidR="00D40833" w:rsidRPr="00D40833">
        <w:rPr>
          <w:rFonts w:ascii="Times New Roman" w:hAnsi="Times New Roman"/>
          <w:i/>
          <w:sz w:val="28"/>
          <w:szCs w:val="28"/>
        </w:rPr>
        <w:t>пункт 106 Правил организации и функционирования оптового рынка электрической энергии, утвержденных приказом Министра энергетики Республики Казахстан от 20 февраля 2015 года №106)</w:t>
      </w:r>
      <w:r w:rsidRPr="00E25A8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D03A2B" w:rsidRDefault="00D03A2B" w:rsidP="00D03A2B">
      <w:pPr>
        <w:tabs>
          <w:tab w:val="center" w:pos="4677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ТОО </w:t>
      </w:r>
      <w:r w:rsidRPr="00D03A2B">
        <w:rPr>
          <w:rFonts w:ascii="Times New Roman" w:hAnsi="Times New Roman"/>
          <w:color w:val="000000"/>
          <w:sz w:val="28"/>
          <w:szCs w:val="28"/>
          <w:lang w:eastAsia="en-US"/>
        </w:rPr>
        <w:t>«</w:t>
      </w:r>
      <w:proofErr w:type="spellStart"/>
      <w:r w:rsidRPr="00D03A2B">
        <w:rPr>
          <w:rFonts w:ascii="Times New Roman" w:hAnsi="Times New Roman"/>
          <w:color w:val="000000"/>
          <w:sz w:val="28"/>
          <w:szCs w:val="28"/>
          <w:lang w:eastAsia="en-US"/>
        </w:rPr>
        <w:t>Электржабдықтау</w:t>
      </w:r>
      <w:proofErr w:type="spellEnd"/>
      <w:r w:rsidRPr="00D03A2B">
        <w:rPr>
          <w:rFonts w:ascii="Times New Roman" w:hAnsi="Times New Roman"/>
          <w:color w:val="000000"/>
          <w:sz w:val="28"/>
          <w:szCs w:val="28"/>
          <w:lang w:eastAsia="en-US"/>
        </w:rPr>
        <w:t>» (БИН 030240007712)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ц</w:t>
      </w:r>
      <w:r w:rsidRPr="00D03A2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ена на покупку электрической энергии у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03A2B">
        <w:rPr>
          <w:rFonts w:ascii="Times New Roman" w:hAnsi="Times New Roman"/>
          <w:color w:val="000000"/>
          <w:sz w:val="28"/>
          <w:szCs w:val="28"/>
          <w:lang w:eastAsia="en-US"/>
        </w:rPr>
        <w:t>диного закупщика электрической энергии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 8,40 тенге</w:t>
      </w:r>
      <w:r w:rsidRPr="00D03A2B">
        <w:t xml:space="preserve"> </w:t>
      </w:r>
      <w:r w:rsidRPr="00D03A2B">
        <w:rPr>
          <w:rFonts w:ascii="Times New Roman" w:hAnsi="Times New Roman"/>
          <w:color w:val="000000"/>
          <w:sz w:val="28"/>
          <w:szCs w:val="28"/>
          <w:lang w:eastAsia="en-US"/>
        </w:rPr>
        <w:t>за 1 кВт*ч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D03A2B" w:rsidRDefault="00D03A2B" w:rsidP="00D03A2B">
      <w:pPr>
        <w:tabs>
          <w:tab w:val="center" w:pos="4677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ТОО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Казэнергоцентр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» </w:t>
      </w:r>
      <w:r w:rsidRPr="00D03A2B">
        <w:rPr>
          <w:rFonts w:ascii="Times New Roman" w:hAnsi="Times New Roman"/>
          <w:color w:val="000000"/>
          <w:sz w:val="28"/>
          <w:szCs w:val="28"/>
          <w:lang w:eastAsia="en-US"/>
        </w:rPr>
        <w:t>(БИН 070140004018)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ц</w:t>
      </w:r>
      <w:r w:rsidRPr="00D03A2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ена на покупку электрической энергии у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D03A2B">
        <w:rPr>
          <w:rFonts w:ascii="Times New Roman" w:hAnsi="Times New Roman"/>
          <w:color w:val="000000"/>
          <w:sz w:val="28"/>
          <w:szCs w:val="28"/>
          <w:lang w:eastAsia="en-US"/>
        </w:rPr>
        <w:t>диного закупщика электрической энергии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– 8,72</w:t>
      </w:r>
      <w:r w:rsidRPr="00D03A2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тенге</w:t>
      </w:r>
      <w:r w:rsidRPr="00D03A2B">
        <w:t xml:space="preserve"> </w:t>
      </w:r>
      <w:r w:rsidRPr="00D03A2B">
        <w:rPr>
          <w:rFonts w:ascii="Times New Roman" w:hAnsi="Times New Roman"/>
          <w:color w:val="000000"/>
          <w:sz w:val="28"/>
          <w:szCs w:val="28"/>
          <w:lang w:eastAsia="en-US"/>
        </w:rPr>
        <w:t>за 1 кВт*ч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40759F" w:rsidRDefault="0040759F" w:rsidP="0040759F">
      <w:pPr>
        <w:tabs>
          <w:tab w:val="center" w:pos="4677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A5C5C" w:rsidRDefault="001A5C5C" w:rsidP="000724FA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p w:rsidR="00227B89" w:rsidRPr="008F510B" w:rsidRDefault="00227B89" w:rsidP="00C15E53">
      <w:pPr>
        <w:tabs>
          <w:tab w:val="left" w:pos="5911"/>
        </w:tabs>
        <w:spacing w:after="0" w:line="240" w:lineRule="auto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  <w:r w:rsidRPr="008F510B">
        <w:rPr>
          <w:rFonts w:ascii="Times New Roman" w:hAnsi="Times New Roman"/>
          <w:b/>
          <w:sz w:val="28"/>
          <w:szCs w:val="28"/>
        </w:rPr>
        <w:t xml:space="preserve">Заместитель председателя </w:t>
      </w:r>
      <w:r w:rsidRPr="008F510B">
        <w:rPr>
          <w:rFonts w:ascii="Times New Roman" w:hAnsi="Times New Roman"/>
          <w:b/>
          <w:sz w:val="28"/>
          <w:szCs w:val="28"/>
        </w:rPr>
        <w:tab/>
      </w:r>
      <w:r w:rsidRPr="008F510B">
        <w:rPr>
          <w:rFonts w:ascii="Times New Roman" w:hAnsi="Times New Roman"/>
          <w:b/>
          <w:sz w:val="28"/>
          <w:szCs w:val="28"/>
        </w:rPr>
        <w:tab/>
      </w:r>
      <w:r w:rsidRPr="008F510B">
        <w:rPr>
          <w:rFonts w:ascii="Times New Roman" w:hAnsi="Times New Roman"/>
          <w:b/>
          <w:sz w:val="28"/>
          <w:szCs w:val="28"/>
        </w:rPr>
        <w:tab/>
        <w:t xml:space="preserve">Н. </w:t>
      </w:r>
      <w:proofErr w:type="spellStart"/>
      <w:r w:rsidRPr="008F510B">
        <w:rPr>
          <w:rFonts w:ascii="Times New Roman" w:hAnsi="Times New Roman"/>
          <w:b/>
          <w:sz w:val="28"/>
          <w:szCs w:val="28"/>
        </w:rPr>
        <w:t>Булатбаев</w:t>
      </w:r>
      <w:proofErr w:type="spellEnd"/>
    </w:p>
    <w:p w:rsidR="00227B89" w:rsidRPr="00D63A5A" w:rsidRDefault="00227B89" w:rsidP="00227B89">
      <w:pPr>
        <w:tabs>
          <w:tab w:val="left" w:pos="1674"/>
        </w:tabs>
        <w:spacing w:after="160" w:line="259" w:lineRule="auto"/>
        <w:ind w:left="-142"/>
        <w:rPr>
          <w:rFonts w:ascii="Times New Roman" w:hAnsi="Times New Roman"/>
          <w:sz w:val="20"/>
          <w:lang w:val="kk-KZ"/>
        </w:rPr>
      </w:pPr>
    </w:p>
    <w:p w:rsidR="00227B89" w:rsidRDefault="00227B89" w:rsidP="00F02B0A">
      <w:pPr>
        <w:spacing w:after="0" w:line="259" w:lineRule="auto"/>
        <w:ind w:left="-142"/>
        <w:rPr>
          <w:rFonts w:ascii="Times New Roman" w:hAnsi="Times New Roman"/>
          <w:sz w:val="20"/>
        </w:rPr>
      </w:pPr>
    </w:p>
    <w:p w:rsidR="00F02B0A" w:rsidRPr="00227B89" w:rsidRDefault="00F02B0A" w:rsidP="00F02B0A">
      <w:pPr>
        <w:spacing w:after="0" w:line="259" w:lineRule="auto"/>
        <w:ind w:left="-142"/>
        <w:rPr>
          <w:rFonts w:ascii="Times New Roman" w:hAnsi="Times New Roman"/>
          <w:sz w:val="20"/>
        </w:rPr>
      </w:pPr>
    </w:p>
    <w:p w:rsidR="00F02B0A" w:rsidRPr="00F02B0A" w:rsidRDefault="00F02B0A" w:rsidP="00F02B0A">
      <w:pPr>
        <w:spacing w:after="0" w:line="240" w:lineRule="auto"/>
        <w:jc w:val="both"/>
        <w:rPr>
          <w:rFonts w:ascii="Times New Roman" w:hAnsi="Times New Roman"/>
          <w:i/>
          <w:sz w:val="18"/>
          <w:szCs w:val="24"/>
          <w:lang w:eastAsia="en-US"/>
        </w:rPr>
      </w:pPr>
      <w:r w:rsidRPr="00F02B0A">
        <w:rPr>
          <w:rFonts w:ascii="Times New Roman" w:hAnsi="Times New Roman"/>
          <w:i/>
          <w:sz w:val="18"/>
          <w:szCs w:val="16"/>
          <w:lang w:eastAsia="en-US"/>
        </w:rPr>
        <w:sym w:font="Wingdings" w:char="F03F"/>
      </w:r>
      <w:r w:rsidRPr="00F02B0A">
        <w:rPr>
          <w:rFonts w:ascii="Times New Roman" w:hAnsi="Times New Roman"/>
          <w:i/>
          <w:sz w:val="18"/>
          <w:szCs w:val="24"/>
          <w:lang w:eastAsia="en-US"/>
        </w:rPr>
        <w:t xml:space="preserve">  А. Боранбай </w:t>
      </w:r>
    </w:p>
    <w:p w:rsidR="00F02B0A" w:rsidRPr="00F02B0A" w:rsidRDefault="00F02B0A" w:rsidP="00F02B0A">
      <w:pPr>
        <w:spacing w:after="0" w:line="240" w:lineRule="auto"/>
        <w:rPr>
          <w:rFonts w:ascii="Times New Roman" w:hAnsi="Times New Roman"/>
          <w:i/>
          <w:sz w:val="18"/>
          <w:szCs w:val="24"/>
          <w:lang w:eastAsia="en-US"/>
        </w:rPr>
      </w:pPr>
      <w:r w:rsidRPr="00F02B0A">
        <w:rPr>
          <w:rFonts w:ascii="Times New Roman" w:hAnsi="Times New Roman"/>
          <w:i/>
          <w:sz w:val="18"/>
          <w:szCs w:val="16"/>
          <w:lang w:eastAsia="en-US"/>
        </w:rPr>
        <w:sym w:font="Wingdings" w:char="F028"/>
      </w:r>
      <w:r w:rsidRPr="00F02B0A">
        <w:rPr>
          <w:rFonts w:ascii="Times New Roman" w:hAnsi="Times New Roman"/>
          <w:i/>
          <w:sz w:val="18"/>
          <w:szCs w:val="24"/>
          <w:lang w:eastAsia="en-US"/>
        </w:rPr>
        <w:t xml:space="preserve"> 742666</w:t>
      </w:r>
    </w:p>
    <w:p w:rsidR="00227B89" w:rsidRPr="00227B89" w:rsidRDefault="00F02B0A" w:rsidP="00F02B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02B0A">
        <w:rPr>
          <w:rFonts w:ascii="Times New Roman" w:hAnsi="Times New Roman"/>
          <w:i/>
          <w:sz w:val="18"/>
          <w:szCs w:val="24"/>
          <w:lang w:val="kk-KZ" w:eastAsia="en-US"/>
        </w:rPr>
        <w:t>a.boranbai@economy.gov.kz</w:t>
      </w:r>
    </w:p>
    <w:p w:rsidR="00227B89" w:rsidRPr="00227B89" w:rsidRDefault="00227B89" w:rsidP="00227B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en-US"/>
        </w:rPr>
      </w:pPr>
    </w:p>
    <w:sectPr w:rsidR="00227B89" w:rsidRPr="00227B89" w:rsidSect="00667D5B">
      <w:pgSz w:w="11906" w:h="16838" w:code="9"/>
      <w:pgMar w:top="680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73BDD"/>
    <w:multiLevelType w:val="hybridMultilevel"/>
    <w:tmpl w:val="96862830"/>
    <w:lvl w:ilvl="0" w:tplc="29480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6D2C42"/>
    <w:multiLevelType w:val="hybridMultilevel"/>
    <w:tmpl w:val="5024D6B0"/>
    <w:lvl w:ilvl="0" w:tplc="F4563128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6A"/>
    <w:rsid w:val="00004F7A"/>
    <w:rsid w:val="00010BA1"/>
    <w:rsid w:val="0001134C"/>
    <w:rsid w:val="000118FD"/>
    <w:rsid w:val="00011DFE"/>
    <w:rsid w:val="0001629F"/>
    <w:rsid w:val="00024B5D"/>
    <w:rsid w:val="000259FF"/>
    <w:rsid w:val="00025E2E"/>
    <w:rsid w:val="00027740"/>
    <w:rsid w:val="00034E4F"/>
    <w:rsid w:val="00040F2D"/>
    <w:rsid w:val="00061CC1"/>
    <w:rsid w:val="00062BC0"/>
    <w:rsid w:val="000724FA"/>
    <w:rsid w:val="00081A6F"/>
    <w:rsid w:val="00092D42"/>
    <w:rsid w:val="00095AC0"/>
    <w:rsid w:val="000A3270"/>
    <w:rsid w:val="000B508C"/>
    <w:rsid w:val="000C25A0"/>
    <w:rsid w:val="000C4AEC"/>
    <w:rsid w:val="000E15EB"/>
    <w:rsid w:val="000E236D"/>
    <w:rsid w:val="000F7685"/>
    <w:rsid w:val="00102472"/>
    <w:rsid w:val="001104CB"/>
    <w:rsid w:val="00122F92"/>
    <w:rsid w:val="001254D0"/>
    <w:rsid w:val="00132710"/>
    <w:rsid w:val="00133744"/>
    <w:rsid w:val="001437EB"/>
    <w:rsid w:val="001452C4"/>
    <w:rsid w:val="0015173A"/>
    <w:rsid w:val="00157EEF"/>
    <w:rsid w:val="0016530F"/>
    <w:rsid w:val="00165BB4"/>
    <w:rsid w:val="00173D54"/>
    <w:rsid w:val="00180436"/>
    <w:rsid w:val="00182A3F"/>
    <w:rsid w:val="001A02E1"/>
    <w:rsid w:val="001A5C5C"/>
    <w:rsid w:val="001A5E12"/>
    <w:rsid w:val="001B3EA1"/>
    <w:rsid w:val="001B74BA"/>
    <w:rsid w:val="001C7768"/>
    <w:rsid w:val="001D051A"/>
    <w:rsid w:val="001D7FE3"/>
    <w:rsid w:val="001E5C47"/>
    <w:rsid w:val="001F5CC4"/>
    <w:rsid w:val="002108B9"/>
    <w:rsid w:val="002129BF"/>
    <w:rsid w:val="00213435"/>
    <w:rsid w:val="00213A7A"/>
    <w:rsid w:val="002155F9"/>
    <w:rsid w:val="00217C66"/>
    <w:rsid w:val="002223C1"/>
    <w:rsid w:val="002234B8"/>
    <w:rsid w:val="00226A89"/>
    <w:rsid w:val="00227B89"/>
    <w:rsid w:val="002316B4"/>
    <w:rsid w:val="00251D78"/>
    <w:rsid w:val="00254292"/>
    <w:rsid w:val="0026223B"/>
    <w:rsid w:val="00283A6A"/>
    <w:rsid w:val="00285863"/>
    <w:rsid w:val="002924DF"/>
    <w:rsid w:val="00294E3A"/>
    <w:rsid w:val="002A4986"/>
    <w:rsid w:val="002A6D26"/>
    <w:rsid w:val="002B210E"/>
    <w:rsid w:val="002C3CD2"/>
    <w:rsid w:val="002C78AE"/>
    <w:rsid w:val="002E0830"/>
    <w:rsid w:val="002E2313"/>
    <w:rsid w:val="002F36DB"/>
    <w:rsid w:val="00303C3A"/>
    <w:rsid w:val="003048FB"/>
    <w:rsid w:val="00305B7C"/>
    <w:rsid w:val="003158B4"/>
    <w:rsid w:val="003170BA"/>
    <w:rsid w:val="003171B5"/>
    <w:rsid w:val="00321513"/>
    <w:rsid w:val="0032477E"/>
    <w:rsid w:val="00326889"/>
    <w:rsid w:val="00332E9D"/>
    <w:rsid w:val="00334D52"/>
    <w:rsid w:val="003662FF"/>
    <w:rsid w:val="00397F88"/>
    <w:rsid w:val="003A0072"/>
    <w:rsid w:val="003B47BD"/>
    <w:rsid w:val="003C0A70"/>
    <w:rsid w:val="003C6E49"/>
    <w:rsid w:val="003D1154"/>
    <w:rsid w:val="003D4281"/>
    <w:rsid w:val="003D586C"/>
    <w:rsid w:val="003E5FCC"/>
    <w:rsid w:val="003F02E9"/>
    <w:rsid w:val="003F1629"/>
    <w:rsid w:val="00402115"/>
    <w:rsid w:val="00402B97"/>
    <w:rsid w:val="00406D09"/>
    <w:rsid w:val="0040759F"/>
    <w:rsid w:val="004152CB"/>
    <w:rsid w:val="0042654B"/>
    <w:rsid w:val="00427FB5"/>
    <w:rsid w:val="0043285F"/>
    <w:rsid w:val="00435302"/>
    <w:rsid w:val="00456ED1"/>
    <w:rsid w:val="00467F9F"/>
    <w:rsid w:val="00471EF2"/>
    <w:rsid w:val="0047362C"/>
    <w:rsid w:val="004A2352"/>
    <w:rsid w:val="004B0622"/>
    <w:rsid w:val="004B422B"/>
    <w:rsid w:val="004B52DB"/>
    <w:rsid w:val="004B67C3"/>
    <w:rsid w:val="004C1BAF"/>
    <w:rsid w:val="004E1204"/>
    <w:rsid w:val="004E42E5"/>
    <w:rsid w:val="004E68FC"/>
    <w:rsid w:val="004F0A98"/>
    <w:rsid w:val="004F2B7E"/>
    <w:rsid w:val="00504289"/>
    <w:rsid w:val="00514213"/>
    <w:rsid w:val="0051488D"/>
    <w:rsid w:val="00525AA5"/>
    <w:rsid w:val="005355CD"/>
    <w:rsid w:val="00545BE5"/>
    <w:rsid w:val="005512E2"/>
    <w:rsid w:val="0055183C"/>
    <w:rsid w:val="00556DC0"/>
    <w:rsid w:val="00561463"/>
    <w:rsid w:val="0057551D"/>
    <w:rsid w:val="00584DEB"/>
    <w:rsid w:val="00597876"/>
    <w:rsid w:val="005A2CE7"/>
    <w:rsid w:val="005A2E17"/>
    <w:rsid w:val="005A760D"/>
    <w:rsid w:val="005B1CD8"/>
    <w:rsid w:val="005B5D20"/>
    <w:rsid w:val="005C05C9"/>
    <w:rsid w:val="005D34DE"/>
    <w:rsid w:val="005F0140"/>
    <w:rsid w:val="006120C3"/>
    <w:rsid w:val="006131F8"/>
    <w:rsid w:val="006137C1"/>
    <w:rsid w:val="00615DC1"/>
    <w:rsid w:val="00617C51"/>
    <w:rsid w:val="00624BBC"/>
    <w:rsid w:val="00632F1D"/>
    <w:rsid w:val="00642B25"/>
    <w:rsid w:val="00645DBB"/>
    <w:rsid w:val="00653F51"/>
    <w:rsid w:val="00667D5B"/>
    <w:rsid w:val="006726A5"/>
    <w:rsid w:val="006772CF"/>
    <w:rsid w:val="006827B6"/>
    <w:rsid w:val="00684B26"/>
    <w:rsid w:val="00684C89"/>
    <w:rsid w:val="0069170E"/>
    <w:rsid w:val="00691DB9"/>
    <w:rsid w:val="006A5419"/>
    <w:rsid w:val="006B7C80"/>
    <w:rsid w:val="006D5E9C"/>
    <w:rsid w:val="006D7C9D"/>
    <w:rsid w:val="0070042D"/>
    <w:rsid w:val="007034C2"/>
    <w:rsid w:val="00715C49"/>
    <w:rsid w:val="00716F87"/>
    <w:rsid w:val="00717B05"/>
    <w:rsid w:val="0073364A"/>
    <w:rsid w:val="00733A4A"/>
    <w:rsid w:val="00736CC5"/>
    <w:rsid w:val="00752A58"/>
    <w:rsid w:val="00772814"/>
    <w:rsid w:val="00792F7D"/>
    <w:rsid w:val="007967AF"/>
    <w:rsid w:val="007A3CC3"/>
    <w:rsid w:val="007B62A6"/>
    <w:rsid w:val="007B66D9"/>
    <w:rsid w:val="007B6D9D"/>
    <w:rsid w:val="007C3319"/>
    <w:rsid w:val="007C3BC4"/>
    <w:rsid w:val="007C7B0F"/>
    <w:rsid w:val="007D4237"/>
    <w:rsid w:val="007E1F58"/>
    <w:rsid w:val="007F5757"/>
    <w:rsid w:val="007F627D"/>
    <w:rsid w:val="0081184F"/>
    <w:rsid w:val="00820937"/>
    <w:rsid w:val="0082211F"/>
    <w:rsid w:val="0084650D"/>
    <w:rsid w:val="00856D5A"/>
    <w:rsid w:val="00864C9E"/>
    <w:rsid w:val="008B1E3B"/>
    <w:rsid w:val="008C089D"/>
    <w:rsid w:val="008C2262"/>
    <w:rsid w:val="008C29FD"/>
    <w:rsid w:val="008D5A7C"/>
    <w:rsid w:val="008E1C32"/>
    <w:rsid w:val="008E4748"/>
    <w:rsid w:val="008F18CB"/>
    <w:rsid w:val="008F353B"/>
    <w:rsid w:val="008F510B"/>
    <w:rsid w:val="00911F7B"/>
    <w:rsid w:val="00914085"/>
    <w:rsid w:val="00921ACB"/>
    <w:rsid w:val="00923380"/>
    <w:rsid w:val="00944EE2"/>
    <w:rsid w:val="00952451"/>
    <w:rsid w:val="00953386"/>
    <w:rsid w:val="0095765B"/>
    <w:rsid w:val="00960C96"/>
    <w:rsid w:val="00964523"/>
    <w:rsid w:val="0097618B"/>
    <w:rsid w:val="00987FF5"/>
    <w:rsid w:val="00992C31"/>
    <w:rsid w:val="009A48B0"/>
    <w:rsid w:val="009C605B"/>
    <w:rsid w:val="009E22BA"/>
    <w:rsid w:val="009E2621"/>
    <w:rsid w:val="009E775E"/>
    <w:rsid w:val="00A15C63"/>
    <w:rsid w:val="00A24519"/>
    <w:rsid w:val="00A249BD"/>
    <w:rsid w:val="00A27551"/>
    <w:rsid w:val="00A31741"/>
    <w:rsid w:val="00A31AA1"/>
    <w:rsid w:val="00A42A59"/>
    <w:rsid w:val="00A57DEF"/>
    <w:rsid w:val="00A62362"/>
    <w:rsid w:val="00A67174"/>
    <w:rsid w:val="00A72558"/>
    <w:rsid w:val="00A87A33"/>
    <w:rsid w:val="00A92417"/>
    <w:rsid w:val="00A96EAE"/>
    <w:rsid w:val="00AA29B7"/>
    <w:rsid w:val="00AB4267"/>
    <w:rsid w:val="00AB57AF"/>
    <w:rsid w:val="00AC16E2"/>
    <w:rsid w:val="00AE4312"/>
    <w:rsid w:val="00AF2A30"/>
    <w:rsid w:val="00B117FC"/>
    <w:rsid w:val="00B23307"/>
    <w:rsid w:val="00B32910"/>
    <w:rsid w:val="00B32CCD"/>
    <w:rsid w:val="00B37E3D"/>
    <w:rsid w:val="00B435AF"/>
    <w:rsid w:val="00B566FE"/>
    <w:rsid w:val="00B569B5"/>
    <w:rsid w:val="00B56FFD"/>
    <w:rsid w:val="00B72C87"/>
    <w:rsid w:val="00B73190"/>
    <w:rsid w:val="00B749C7"/>
    <w:rsid w:val="00BB6B65"/>
    <w:rsid w:val="00BC0BE0"/>
    <w:rsid w:val="00BD0A3B"/>
    <w:rsid w:val="00BD2EB2"/>
    <w:rsid w:val="00BE08D6"/>
    <w:rsid w:val="00BE63B4"/>
    <w:rsid w:val="00BE7394"/>
    <w:rsid w:val="00BF1FAD"/>
    <w:rsid w:val="00C15E53"/>
    <w:rsid w:val="00C22437"/>
    <w:rsid w:val="00C352D6"/>
    <w:rsid w:val="00C75E1D"/>
    <w:rsid w:val="00C76954"/>
    <w:rsid w:val="00C94F31"/>
    <w:rsid w:val="00C94F72"/>
    <w:rsid w:val="00C94FA3"/>
    <w:rsid w:val="00CA086D"/>
    <w:rsid w:val="00CA215C"/>
    <w:rsid w:val="00CA2D41"/>
    <w:rsid w:val="00CA46C1"/>
    <w:rsid w:val="00CA56FE"/>
    <w:rsid w:val="00CB2CA6"/>
    <w:rsid w:val="00CC5BBA"/>
    <w:rsid w:val="00CC7ABB"/>
    <w:rsid w:val="00CD3385"/>
    <w:rsid w:val="00CE32FE"/>
    <w:rsid w:val="00CF2A88"/>
    <w:rsid w:val="00CF4016"/>
    <w:rsid w:val="00D0394F"/>
    <w:rsid w:val="00D03A2B"/>
    <w:rsid w:val="00D07090"/>
    <w:rsid w:val="00D11ACD"/>
    <w:rsid w:val="00D2146F"/>
    <w:rsid w:val="00D24A96"/>
    <w:rsid w:val="00D30F54"/>
    <w:rsid w:val="00D32668"/>
    <w:rsid w:val="00D329F3"/>
    <w:rsid w:val="00D351B9"/>
    <w:rsid w:val="00D36383"/>
    <w:rsid w:val="00D40833"/>
    <w:rsid w:val="00D46B76"/>
    <w:rsid w:val="00D558DC"/>
    <w:rsid w:val="00D62EDC"/>
    <w:rsid w:val="00D63A5A"/>
    <w:rsid w:val="00D8075D"/>
    <w:rsid w:val="00D84AFB"/>
    <w:rsid w:val="00D90333"/>
    <w:rsid w:val="00D946E3"/>
    <w:rsid w:val="00DA6E33"/>
    <w:rsid w:val="00DB3A99"/>
    <w:rsid w:val="00DB48AB"/>
    <w:rsid w:val="00DC4F83"/>
    <w:rsid w:val="00DD3FFF"/>
    <w:rsid w:val="00DF3028"/>
    <w:rsid w:val="00DF5466"/>
    <w:rsid w:val="00DF6A3E"/>
    <w:rsid w:val="00E032CB"/>
    <w:rsid w:val="00E07D47"/>
    <w:rsid w:val="00E23D9D"/>
    <w:rsid w:val="00E24802"/>
    <w:rsid w:val="00E2591D"/>
    <w:rsid w:val="00E44B6C"/>
    <w:rsid w:val="00E45F25"/>
    <w:rsid w:val="00E57269"/>
    <w:rsid w:val="00E936E5"/>
    <w:rsid w:val="00E93EF3"/>
    <w:rsid w:val="00E94BCD"/>
    <w:rsid w:val="00EC25D1"/>
    <w:rsid w:val="00ED7A67"/>
    <w:rsid w:val="00EE0A8C"/>
    <w:rsid w:val="00EF323F"/>
    <w:rsid w:val="00F011E3"/>
    <w:rsid w:val="00F0133B"/>
    <w:rsid w:val="00F02B0A"/>
    <w:rsid w:val="00F05619"/>
    <w:rsid w:val="00F05C68"/>
    <w:rsid w:val="00F15AEF"/>
    <w:rsid w:val="00F221CA"/>
    <w:rsid w:val="00F24CBC"/>
    <w:rsid w:val="00F33253"/>
    <w:rsid w:val="00F562A6"/>
    <w:rsid w:val="00F57533"/>
    <w:rsid w:val="00F72154"/>
    <w:rsid w:val="00F74452"/>
    <w:rsid w:val="00F7674B"/>
    <w:rsid w:val="00F8076E"/>
    <w:rsid w:val="00F8217F"/>
    <w:rsid w:val="00F8240F"/>
    <w:rsid w:val="00F9524F"/>
    <w:rsid w:val="00FA09DF"/>
    <w:rsid w:val="00FA0A64"/>
    <w:rsid w:val="00FA4D2C"/>
    <w:rsid w:val="00FA5182"/>
    <w:rsid w:val="00FB11B1"/>
    <w:rsid w:val="00FB508D"/>
    <w:rsid w:val="00FB50D2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83B2D-962D-4961-8189-78B7A210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6A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1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B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A6A"/>
    <w:rPr>
      <w:color w:val="0563C1" w:themeColor="hyperlink"/>
      <w:u w:val="single"/>
    </w:rPr>
  </w:style>
  <w:style w:type="character" w:customStyle="1" w:styleId="s0">
    <w:name w:val="s0"/>
    <w:rsid w:val="00283A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1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6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9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2B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96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3824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34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Боранбай А.</cp:lastModifiedBy>
  <cp:revision>17</cp:revision>
  <cp:lastPrinted>2023-06-22T06:27:00Z</cp:lastPrinted>
  <dcterms:created xsi:type="dcterms:W3CDTF">2022-11-14T12:09:00Z</dcterms:created>
  <dcterms:modified xsi:type="dcterms:W3CDTF">2023-07-13T07:52:00Z</dcterms:modified>
</cp:coreProperties>
</file>