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64539" w14:textId="45DF5E44" w:rsidR="00B6786E" w:rsidRPr="00D27951" w:rsidRDefault="00C31396" w:rsidP="00C31396">
      <w:pPr>
        <w:pStyle w:val="a7"/>
        <w:ind w:left="0" w:firstLine="709"/>
        <w:jc w:val="center"/>
      </w:pPr>
      <w:r w:rsidRPr="00C31396">
        <w:rPr>
          <w:b/>
        </w:rPr>
        <w:t>A bank guarantee/reserve letter of credit is issued through the SWIFT system (a form of securing the performance of the terms of a</w:t>
      </w:r>
      <w:r w:rsidRPr="00C31396">
        <w:rPr>
          <w:b/>
        </w:rPr>
        <w:t xml:space="preserve">   </w:t>
      </w:r>
      <w:r w:rsidRPr="00C31396">
        <w:rPr>
          <w:b/>
        </w:rPr>
        <w:t>contract for the unified purchase of electric power by a single purchaser from an energy-producing organization utilizing renewable energy sources at auction prices)</w:t>
      </w:r>
    </w:p>
    <w:p w14:paraId="32D17EF0" w14:textId="77777777" w:rsidR="00C31396" w:rsidRDefault="00C31396" w:rsidP="00B6786E">
      <w:pPr>
        <w:pStyle w:val="a7"/>
        <w:spacing w:before="1"/>
        <w:ind w:right="77" w:firstLine="454"/>
      </w:pPr>
    </w:p>
    <w:p w14:paraId="48E52C2B" w14:textId="77777777" w:rsidR="00C31396" w:rsidRDefault="00C31396" w:rsidP="00B6786E">
      <w:pPr>
        <w:pStyle w:val="a7"/>
        <w:spacing w:before="1"/>
        <w:ind w:right="77" w:firstLine="454"/>
      </w:pPr>
    </w:p>
    <w:p w14:paraId="69CF8FCD" w14:textId="1355A7B8" w:rsidR="00B6786E" w:rsidRDefault="00B6786E" w:rsidP="00C31396">
      <w:pPr>
        <w:pStyle w:val="a7"/>
        <w:spacing w:before="1"/>
        <w:ind w:right="77" w:firstLine="454"/>
      </w:pPr>
      <w:r>
        <w:t>Name of th</w:t>
      </w:r>
      <w:r w:rsidR="00C31396">
        <w:t xml:space="preserve">e </w:t>
      </w:r>
      <w:r>
        <w:t>bank_________________________________________________</w:t>
      </w:r>
    </w:p>
    <w:p w14:paraId="0C2E9E7B" w14:textId="2C0D916F" w:rsidR="00B6786E" w:rsidRDefault="00B6786E" w:rsidP="00B6786E">
      <w:pPr>
        <w:ind w:left="4320" w:right="171" w:firstLine="720"/>
        <w:rPr>
          <w:i/>
          <w:sz w:val="20"/>
        </w:rPr>
      </w:pPr>
      <w:r>
        <w:rPr>
          <w:i/>
          <w:sz w:val="20"/>
        </w:rPr>
        <w:t>(name and details of the bank)</w:t>
      </w:r>
    </w:p>
    <w:p w14:paraId="5ACC9F63" w14:textId="77777777" w:rsidR="00B6786E" w:rsidRDefault="00B6786E" w:rsidP="00B6786E">
      <w:pPr>
        <w:pStyle w:val="a7"/>
        <w:spacing w:before="1"/>
        <w:ind w:right="77" w:firstLine="454"/>
      </w:pPr>
    </w:p>
    <w:p w14:paraId="02A42277" w14:textId="3B94ECAC" w:rsidR="00584238" w:rsidRPr="007E185C" w:rsidRDefault="00584238" w:rsidP="00B6786E">
      <w:pPr>
        <w:pStyle w:val="a7"/>
        <w:spacing w:before="1"/>
        <w:ind w:right="77" w:firstLine="454"/>
        <w:rPr>
          <w:lang w:eastAsia="zh-CN"/>
        </w:rPr>
      </w:pPr>
      <w:r w:rsidRPr="00B6786E">
        <w:t>To</w:t>
      </w:r>
      <w:r w:rsidRPr="007E185C">
        <w:t xml:space="preserve">: </w:t>
      </w:r>
      <w:r w:rsidR="00B6786E" w:rsidRPr="007E185C">
        <w:t>«</w:t>
      </w:r>
      <w:proofErr w:type="spellStart"/>
      <w:r w:rsidR="00B6786E" w:rsidRPr="00B6786E">
        <w:rPr>
          <w:lang w:val="ru-RU"/>
        </w:rPr>
        <w:t>Расчетно</w:t>
      </w:r>
      <w:proofErr w:type="spellEnd"/>
      <w:r w:rsidR="00B6786E" w:rsidRPr="007E185C">
        <w:t>-</w:t>
      </w:r>
      <w:r w:rsidR="00B6786E" w:rsidRPr="00B6786E">
        <w:rPr>
          <w:lang w:val="ru-RU"/>
        </w:rPr>
        <w:t>финансовый</w:t>
      </w:r>
      <w:r w:rsidR="00B6786E" w:rsidRPr="007E185C">
        <w:t xml:space="preserve"> </w:t>
      </w:r>
      <w:r w:rsidR="00B6786E" w:rsidRPr="00B6786E">
        <w:rPr>
          <w:lang w:val="ru-RU"/>
        </w:rPr>
        <w:t>центр</w:t>
      </w:r>
      <w:r w:rsidR="00B6786E" w:rsidRPr="007E185C">
        <w:t xml:space="preserve"> </w:t>
      </w:r>
      <w:r w:rsidR="00B6786E" w:rsidRPr="00B6786E">
        <w:rPr>
          <w:lang w:val="ru-RU"/>
        </w:rPr>
        <w:t>по</w:t>
      </w:r>
      <w:r w:rsidR="00B6786E" w:rsidRPr="007E185C">
        <w:t xml:space="preserve"> </w:t>
      </w:r>
      <w:r w:rsidR="00B6786E" w:rsidRPr="00B6786E">
        <w:rPr>
          <w:lang w:val="ru-RU"/>
        </w:rPr>
        <w:t>поддержке</w:t>
      </w:r>
      <w:r w:rsidR="00B6786E" w:rsidRPr="007E185C">
        <w:t xml:space="preserve"> </w:t>
      </w:r>
      <w:r w:rsidR="00B6786E" w:rsidRPr="00B6786E">
        <w:rPr>
          <w:lang w:val="ru-RU"/>
        </w:rPr>
        <w:t>возобновляемых</w:t>
      </w:r>
      <w:r w:rsidR="00B6786E" w:rsidRPr="007E185C">
        <w:t xml:space="preserve"> </w:t>
      </w:r>
      <w:r w:rsidR="00B6786E" w:rsidRPr="00B6786E">
        <w:rPr>
          <w:lang w:val="ru-RU"/>
        </w:rPr>
        <w:t>источников</w:t>
      </w:r>
      <w:r w:rsidR="00B6786E" w:rsidRPr="007E185C">
        <w:t xml:space="preserve"> </w:t>
      </w:r>
      <w:r w:rsidR="00B6786E" w:rsidRPr="00B6786E">
        <w:rPr>
          <w:lang w:val="ru-RU"/>
        </w:rPr>
        <w:t>энергии</w:t>
      </w:r>
      <w:r w:rsidR="00B6786E" w:rsidRPr="007E185C">
        <w:t>»</w:t>
      </w:r>
      <w:r w:rsidRPr="007E185C">
        <w:t xml:space="preserve"> </w:t>
      </w:r>
      <w:r w:rsidRPr="00B6786E">
        <w:t>LLP</w:t>
      </w:r>
      <w:r w:rsidRPr="007E185C">
        <w:t xml:space="preserve">, </w:t>
      </w:r>
      <w:r w:rsidRPr="00B6786E">
        <w:t>BIN</w:t>
      </w:r>
      <w:r w:rsidRPr="007E185C">
        <w:t xml:space="preserve"> 130840019312</w:t>
      </w:r>
      <w:r w:rsidR="00E63495" w:rsidRPr="007E185C">
        <w:rPr>
          <w:rFonts w:eastAsia="SimSun"/>
          <w:lang w:eastAsia="zh-CN"/>
        </w:rPr>
        <w:t>,</w:t>
      </w:r>
      <w:r w:rsidR="00803CD4" w:rsidRPr="007E185C">
        <w:rPr>
          <w:rFonts w:eastAsia="SimSun"/>
          <w:lang w:eastAsia="zh-CN"/>
        </w:rPr>
        <w:t xml:space="preserve"> </w:t>
      </w:r>
      <w:r w:rsidR="004022C3">
        <w:rPr>
          <w:rFonts w:eastAsia="SimSun"/>
          <w:lang w:eastAsia="zh-CN"/>
        </w:rPr>
        <w:t>t</w:t>
      </w:r>
      <w:r w:rsidR="004022C3" w:rsidRPr="004022C3">
        <w:rPr>
          <w:rFonts w:eastAsia="SimSun"/>
          <w:lang w:eastAsia="zh-CN"/>
        </w:rPr>
        <w:t xml:space="preserve">he date of </w:t>
      </w:r>
      <w:r w:rsidR="004022C3">
        <w:rPr>
          <w:rFonts w:eastAsia="SimSun"/>
          <w:lang w:eastAsia="zh-CN"/>
        </w:rPr>
        <w:t>state</w:t>
      </w:r>
      <w:r w:rsidR="004022C3" w:rsidRPr="004022C3">
        <w:rPr>
          <w:rFonts w:eastAsia="SimSun"/>
          <w:lang w:eastAsia="zh-CN"/>
        </w:rPr>
        <w:t xml:space="preserve"> re-registration of the Legal Entity is June 13, 2022</w:t>
      </w:r>
    </w:p>
    <w:p w14:paraId="6DCADB10" w14:textId="77777777" w:rsidR="00584238" w:rsidRPr="007E185C" w:rsidRDefault="00584238">
      <w:pPr>
        <w:pStyle w:val="a7"/>
        <w:spacing w:before="1"/>
        <w:ind w:right="1518" w:firstLine="566"/>
      </w:pPr>
    </w:p>
    <w:p w14:paraId="1A42D89F" w14:textId="4CCB5A4E" w:rsidR="00D110A2" w:rsidRPr="00B6786E" w:rsidRDefault="00584238">
      <w:pPr>
        <w:pStyle w:val="1"/>
        <w:tabs>
          <w:tab w:val="left" w:pos="5408"/>
        </w:tabs>
        <w:spacing w:before="4"/>
        <w:ind w:left="547"/>
      </w:pPr>
      <w:r w:rsidRPr="00B6786E">
        <w:t>Bank guarantee</w:t>
      </w:r>
      <w:r w:rsidRPr="00B6786E">
        <w:rPr>
          <w:spacing w:val="-6"/>
        </w:rPr>
        <w:t xml:space="preserve"> </w:t>
      </w:r>
      <w:r w:rsidRPr="00B6786E">
        <w:t>No.</w:t>
      </w:r>
      <w:r w:rsidR="00B6786E">
        <w:rPr>
          <w:b w:val="0"/>
          <w:u w:val="thick"/>
        </w:rPr>
        <w:t>_____</w:t>
      </w:r>
    </w:p>
    <w:p w14:paraId="6B11228B" w14:textId="77777777" w:rsidR="00B6786E" w:rsidRDefault="00B6786E" w:rsidP="00B6786E">
      <w:pPr>
        <w:pStyle w:val="a7"/>
        <w:spacing w:before="11"/>
        <w:ind w:left="0" w:right="171" w:firstLine="567"/>
      </w:pPr>
    </w:p>
    <w:tbl>
      <w:tblPr>
        <w:tblStyle w:val="TableNormal"/>
        <w:tblW w:w="0" w:type="auto"/>
        <w:tblInd w:w="817" w:type="dxa"/>
        <w:tblLayout w:type="fixed"/>
        <w:tblLook w:val="01E0" w:firstRow="1" w:lastRow="1" w:firstColumn="1" w:lastColumn="1" w:noHBand="0" w:noVBand="0"/>
      </w:tblPr>
      <w:tblGrid>
        <w:gridCol w:w="4572"/>
        <w:gridCol w:w="4478"/>
      </w:tblGrid>
      <w:tr w:rsidR="00B6786E" w14:paraId="1A21E20D" w14:textId="77777777" w:rsidTr="00080608">
        <w:trPr>
          <w:trHeight w:val="310"/>
        </w:trPr>
        <w:tc>
          <w:tcPr>
            <w:tcW w:w="4572" w:type="dxa"/>
          </w:tcPr>
          <w:p w14:paraId="0B67153A" w14:textId="77777777" w:rsidR="00B6786E" w:rsidRDefault="00B6786E" w:rsidP="00080608">
            <w:pPr>
              <w:pStyle w:val="TableParagraph"/>
              <w:spacing w:line="240" w:lineRule="auto"/>
              <w:ind w:right="171" w:firstLine="567"/>
              <w:rPr>
                <w:sz w:val="26"/>
              </w:rPr>
            </w:pPr>
          </w:p>
          <w:p w14:paraId="0CA606C0" w14:textId="77777777" w:rsidR="00B6786E" w:rsidRDefault="00B6786E" w:rsidP="00080608">
            <w:pPr>
              <w:pStyle w:val="TableParagraph"/>
              <w:spacing w:line="20" w:lineRule="exact"/>
              <w:ind w:right="171" w:firstLine="567"/>
              <w:rPr>
                <w:sz w:val="2"/>
              </w:rPr>
            </w:pPr>
            <w:r>
              <w:rPr>
                <w:noProof/>
                <w:sz w:val="2"/>
                <w:lang w:val="ru-RU" w:eastAsia="ru-RU"/>
              </w:rPr>
              <mc:AlternateContent>
                <mc:Choice Requires="wpg">
                  <w:drawing>
                    <wp:inline distT="0" distB="0" distL="0" distR="0" wp14:anchorId="41A79FE6" wp14:editId="56AE161E">
                      <wp:extent cx="1511935" cy="7620"/>
                      <wp:effectExtent l="9525" t="9525" r="12065" b="1905"/>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35" cy="7620"/>
                                <a:chOff x="0" y="0"/>
                                <a:chExt cx="2381" cy="12"/>
                              </a:xfrm>
                            </wpg:grpSpPr>
                            <wps:wsp>
                              <wps:cNvPr id="10" name="Line 5"/>
                              <wps:cNvCnPr/>
                              <wps:spPr bwMode="auto">
                                <a:xfrm>
                                  <a:off x="0" y="6"/>
                                  <a:ext cx="2381"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02260C" id="Group 4" o:spid="_x0000_s1026" style="width:119.05pt;height:.6pt;mso-position-horizontal-relative:char;mso-position-vertical-relative:line" coordsize="23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">
                      <v:line id="Line 5" o:spid="_x0000_s1027" style="position:absolute;visibility:visible;mso-wrap-style:square" from="0,6" to="23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URucQAAADbAAAADwAAAGRycy9kb3ducmV2LnhtbESPQWvCQBCF7wX/wzJCb3WjpVKjqxTT&#10;QkEQTEWvQ3ZMgtnZkN2a+O+dQ6G3Gd6b975ZbQbXqBt1ofZsYDpJQBEX3tZcGjj+fL28gwoR2WLj&#10;mQzcKcBmPXpaYWp9zwe65bFUEsIhRQNVjG2qdSgqchgmviUW7eI7h1HWrtS2w17CXaNnSTLXDmuW&#10;hgpb2lZUXPNfZ4CdO93xrd8l2/35NV98ZjOfZcY8j4ePJahIQ/w3/11/W8EXevlFBt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dRG5xAAAANsAAAAPAAAAAAAAAAAA&#10;AAAAAKECAABkcnMvZG93bnJldi54bWxQSwUGAAAAAAQABAD5AAAAkgMAAAAA&#10;" strokeweight=".19811mm"/>
                      <w10:anchorlock/>
                    </v:group>
                  </w:pict>
                </mc:Fallback>
              </mc:AlternateContent>
            </w:r>
          </w:p>
        </w:tc>
        <w:tc>
          <w:tcPr>
            <w:tcW w:w="4478" w:type="dxa"/>
          </w:tcPr>
          <w:p w14:paraId="585D9B76" w14:textId="105A6CDF" w:rsidR="00B6786E" w:rsidRPr="00B6786E" w:rsidRDefault="00B6786E" w:rsidP="00080608">
            <w:pPr>
              <w:pStyle w:val="TableParagraph"/>
              <w:tabs>
                <w:tab w:val="left" w:pos="2552"/>
                <w:tab w:val="left" w:pos="4092"/>
              </w:tabs>
              <w:ind w:right="171" w:firstLine="567"/>
              <w:rPr>
                <w:sz w:val="28"/>
                <w:u w:val="single"/>
              </w:rPr>
            </w:pPr>
            <w:r w:rsidRPr="00B6786E">
              <w:rPr>
                <w:sz w:val="28"/>
                <w:u w:val="single"/>
              </w:rPr>
              <w:t>«</w:t>
            </w:r>
            <w:r>
              <w:rPr>
                <w:sz w:val="28"/>
                <w:u w:val="single"/>
              </w:rPr>
              <w:t xml:space="preserve"> __</w:t>
            </w:r>
            <w:r w:rsidRPr="00B6786E">
              <w:rPr>
                <w:sz w:val="28"/>
                <w:u w:val="single"/>
              </w:rPr>
              <w:t xml:space="preserve">» </w:t>
            </w:r>
            <w:r w:rsidRPr="00B6786E">
              <w:rPr>
                <w:sz w:val="28"/>
                <w:u w:val="single"/>
              </w:rPr>
              <w:tab/>
              <w:t xml:space="preserve">     </w:t>
            </w:r>
            <w:r w:rsidRPr="00B6786E">
              <w:rPr>
                <w:sz w:val="28"/>
              </w:rPr>
              <w:t>20</w:t>
            </w:r>
            <w:r>
              <w:rPr>
                <w:sz w:val="28"/>
                <w:u w:val="single"/>
              </w:rPr>
              <w:t xml:space="preserve">     </w:t>
            </w:r>
          </w:p>
        </w:tc>
      </w:tr>
    </w:tbl>
    <w:p w14:paraId="117D1438" w14:textId="75D3EFCB" w:rsidR="00D110A2" w:rsidRPr="00B6786E" w:rsidRDefault="00B6786E" w:rsidP="00B6786E">
      <w:pPr>
        <w:pStyle w:val="a7"/>
        <w:spacing w:before="11"/>
        <w:ind w:left="0" w:firstLine="720"/>
        <w:rPr>
          <w:b/>
        </w:rPr>
      </w:pPr>
      <w:r>
        <w:rPr>
          <w:i/>
          <w:sz w:val="20"/>
        </w:rPr>
        <w:t xml:space="preserve">                              (location)</w:t>
      </w:r>
    </w:p>
    <w:p w14:paraId="301DC9D2" w14:textId="77777777" w:rsidR="00D110A2" w:rsidRPr="00B6786E" w:rsidRDefault="00D110A2">
      <w:pPr>
        <w:pStyle w:val="a7"/>
        <w:spacing w:before="11"/>
        <w:ind w:left="0"/>
        <w:rPr>
          <w:i/>
        </w:rPr>
      </w:pPr>
    </w:p>
    <w:p w14:paraId="5EEE1662" w14:textId="77777777" w:rsidR="007E185C" w:rsidRDefault="00584238" w:rsidP="00B6786E">
      <w:pPr>
        <w:pStyle w:val="a7"/>
        <w:tabs>
          <w:tab w:val="left" w:pos="9923"/>
        </w:tabs>
        <w:ind w:left="0" w:right="77" w:firstLine="567"/>
        <w:jc w:val="both"/>
        <w:rPr>
          <w:spacing w:val="-2"/>
        </w:rPr>
      </w:pPr>
      <w:r w:rsidRPr="00B6786E">
        <w:t>Taking into account</w:t>
      </w:r>
      <w:r w:rsidRPr="00B6786E">
        <w:rPr>
          <w:spacing w:val="-7"/>
        </w:rPr>
        <w:t xml:space="preserve"> </w:t>
      </w:r>
      <w:r w:rsidRPr="00B6786E">
        <w:t>that</w:t>
      </w:r>
      <w:r w:rsidRPr="00B6786E">
        <w:rPr>
          <w:spacing w:val="-2"/>
        </w:rPr>
        <w:t xml:space="preserve"> </w:t>
      </w:r>
      <w:r w:rsidR="007E185C">
        <w:rPr>
          <w:spacing w:val="-2"/>
        </w:rPr>
        <w:t>_______________________________________________</w:t>
      </w:r>
    </w:p>
    <w:p w14:paraId="453CD93B" w14:textId="01CA4FC2" w:rsidR="007E185C" w:rsidRPr="007E185C" w:rsidRDefault="007E185C" w:rsidP="000F3A0B">
      <w:pPr>
        <w:pStyle w:val="a7"/>
        <w:tabs>
          <w:tab w:val="left" w:pos="9923"/>
        </w:tabs>
        <w:ind w:left="3402" w:right="77"/>
        <w:jc w:val="both"/>
        <w:rPr>
          <w:i/>
          <w:spacing w:val="-2"/>
        </w:rPr>
      </w:pPr>
      <w:r w:rsidRPr="007E185C">
        <w:rPr>
          <w:i/>
          <w:sz w:val="20"/>
        </w:rPr>
        <w:t>(name of the auction winner, BIN (for residents) or analogue (for non-resident</w:t>
      </w:r>
      <w:r w:rsidR="000F3A0B">
        <w:rPr>
          <w:i/>
          <w:sz w:val="20"/>
        </w:rPr>
        <w:t xml:space="preserve">s), number and date of the </w:t>
      </w:r>
      <w:r w:rsidR="000F3A0B" w:rsidRPr="000F3A0B">
        <w:rPr>
          <w:i/>
          <w:sz w:val="20"/>
        </w:rPr>
        <w:t>Certificate of legal entity state registration</w:t>
      </w:r>
      <w:r w:rsidR="000F3A0B">
        <w:rPr>
          <w:i/>
          <w:sz w:val="20"/>
        </w:rPr>
        <w:t xml:space="preserve"> </w:t>
      </w:r>
      <w:r w:rsidR="000F3A0B" w:rsidRPr="007E185C">
        <w:rPr>
          <w:i/>
          <w:sz w:val="20"/>
        </w:rPr>
        <w:t xml:space="preserve">(for residents) or </w:t>
      </w:r>
      <w:r w:rsidR="000F3A0B">
        <w:rPr>
          <w:i/>
          <w:sz w:val="20"/>
        </w:rPr>
        <w:t xml:space="preserve">of the </w:t>
      </w:r>
      <w:r w:rsidR="000F3A0B" w:rsidRPr="007E185C">
        <w:rPr>
          <w:i/>
          <w:sz w:val="20"/>
        </w:rPr>
        <w:t>analogue (for non-resident</w:t>
      </w:r>
      <w:r w:rsidR="000F3A0B">
        <w:rPr>
          <w:i/>
          <w:sz w:val="20"/>
        </w:rPr>
        <w:t>s))</w:t>
      </w:r>
    </w:p>
    <w:p w14:paraId="413EF6F0" w14:textId="5E7E4B17" w:rsidR="00D27951" w:rsidRPr="00A57598" w:rsidRDefault="00584238" w:rsidP="00D27951">
      <w:pPr>
        <w:pStyle w:val="a7"/>
        <w:tabs>
          <w:tab w:val="left" w:pos="9923"/>
        </w:tabs>
        <w:ind w:left="0" w:right="77"/>
        <w:jc w:val="both"/>
      </w:pPr>
      <w:r w:rsidRPr="00B6786E">
        <w:t>(hereinafter – Auction winner), concluded an agreement for the purchase of electric energy from an energy producing organization using renewable energy sources at auction</w:t>
      </w:r>
      <w:r w:rsidRPr="00B6786E">
        <w:rPr>
          <w:spacing w:val="3"/>
        </w:rPr>
        <w:t xml:space="preserve"> </w:t>
      </w:r>
      <w:r w:rsidRPr="00B6786E">
        <w:t>prices</w:t>
      </w:r>
      <w:r w:rsidRPr="00B6786E">
        <w:rPr>
          <w:spacing w:val="3"/>
        </w:rPr>
        <w:t xml:space="preserve"> </w:t>
      </w:r>
      <w:r w:rsidRPr="00B6786E">
        <w:t>dated</w:t>
      </w:r>
      <w:r w:rsidR="000F3A0B" w:rsidRPr="000F3A0B">
        <w:t>_________</w:t>
      </w:r>
      <w:r w:rsidRPr="000F3A0B">
        <w:t xml:space="preserve"> No. </w:t>
      </w:r>
      <w:r w:rsidR="000F3A0B">
        <w:t>__________</w:t>
      </w:r>
      <w:r w:rsidRPr="00B6786E">
        <w:t>(hereinafter - PPA)</w:t>
      </w:r>
      <w:r w:rsidRPr="00B6786E">
        <w:rPr>
          <w:spacing w:val="10"/>
        </w:rPr>
        <w:t xml:space="preserve"> </w:t>
      </w:r>
      <w:r w:rsidRPr="00B6786E">
        <w:t>with</w:t>
      </w:r>
      <w:r w:rsidRPr="00B6786E">
        <w:rPr>
          <w:spacing w:val="1"/>
        </w:rPr>
        <w:t xml:space="preserve"> </w:t>
      </w:r>
      <w:r w:rsidRPr="00B6786E">
        <w:t>“</w:t>
      </w:r>
      <w:proofErr w:type="spellStart"/>
      <w:r w:rsidRPr="00B6786E">
        <w:t>Расчетно</w:t>
      </w:r>
      <w:proofErr w:type="spellEnd"/>
      <w:r w:rsidRPr="00B6786E">
        <w:t xml:space="preserve">- </w:t>
      </w:r>
      <w:proofErr w:type="spellStart"/>
      <w:r w:rsidRPr="00B6786E">
        <w:t>финансовый</w:t>
      </w:r>
      <w:proofErr w:type="spellEnd"/>
      <w:r w:rsidRPr="00B6786E">
        <w:t xml:space="preserve"> </w:t>
      </w:r>
      <w:proofErr w:type="spellStart"/>
      <w:r w:rsidRPr="00B6786E">
        <w:t>центр</w:t>
      </w:r>
      <w:proofErr w:type="spellEnd"/>
      <w:r w:rsidRPr="00B6786E">
        <w:t xml:space="preserve"> </w:t>
      </w:r>
      <w:proofErr w:type="spellStart"/>
      <w:r w:rsidRPr="00B6786E">
        <w:t>по</w:t>
      </w:r>
      <w:proofErr w:type="spellEnd"/>
      <w:r w:rsidRPr="00B6786E">
        <w:t xml:space="preserve"> </w:t>
      </w:r>
      <w:proofErr w:type="spellStart"/>
      <w:r w:rsidRPr="00B6786E">
        <w:t>поддержке</w:t>
      </w:r>
      <w:proofErr w:type="spellEnd"/>
      <w:r w:rsidRPr="00B6786E">
        <w:t xml:space="preserve"> </w:t>
      </w:r>
      <w:proofErr w:type="spellStart"/>
      <w:r w:rsidRPr="00B6786E">
        <w:t>возобновляемых</w:t>
      </w:r>
      <w:proofErr w:type="spellEnd"/>
      <w:r w:rsidRPr="00B6786E">
        <w:t xml:space="preserve"> </w:t>
      </w:r>
      <w:proofErr w:type="spellStart"/>
      <w:r w:rsidRPr="00B6786E">
        <w:t>источников</w:t>
      </w:r>
      <w:proofErr w:type="spellEnd"/>
      <w:r w:rsidRPr="00B6786E">
        <w:t xml:space="preserve"> </w:t>
      </w:r>
      <w:proofErr w:type="spellStart"/>
      <w:r w:rsidRPr="00B6786E">
        <w:t>энергии</w:t>
      </w:r>
      <w:proofErr w:type="spellEnd"/>
      <w:r w:rsidRPr="00B6786E">
        <w:t xml:space="preserve">” LLP (hereinafter – the “Beneficiary”), and will fulfill the Auction winner’s obligations to provide the </w:t>
      </w:r>
      <w:r w:rsidR="00035E03" w:rsidRPr="00B6786E">
        <w:t xml:space="preserve">Financial </w:t>
      </w:r>
      <w:r w:rsidRPr="00B6786E">
        <w:t>guarantee of the fulfillment of the terms of the PPA</w:t>
      </w:r>
      <w:r w:rsidR="00035E03" w:rsidRPr="00B6786E">
        <w:t xml:space="preserve"> in the form of Bank Guarantee/Stand-by letter of credit</w:t>
      </w:r>
      <w:r w:rsidRPr="00B6786E">
        <w:t xml:space="preserve">, stipulated in the Rules of organizing and holding auctions, including qualification requirements for auction participants, the content and procedure for submitting applications, types of financial guarantee for participation in auctions and conditions of their deposit and return, the procedure for summing up the results and determining the winners, approved by the order of the Minister of Energy of the Republic of Kazakhstan dated December 21, 2017 No. 466 and </w:t>
      </w:r>
      <w:r w:rsidR="00C31396" w:rsidRPr="00C31396">
        <w:t xml:space="preserve">the rules of centralized purchase and sale by a single buyer of electric power generated by facilities using renewable energy sources and facilities for energy waste utilization, as approved by the Minister of Energy of the Republic of Kazakhstan on March 2, 2015, Order No. 164 (hereinafter </w:t>
      </w:r>
      <w:r w:rsidR="00C31396">
        <w:t>-</w:t>
      </w:r>
      <w:r w:rsidR="00C31396" w:rsidRPr="00C31396">
        <w:t xml:space="preserve"> the Rules</w:t>
      </w:r>
      <w:r w:rsidR="00C31396">
        <w:t xml:space="preserve">) </w:t>
      </w:r>
      <w:r w:rsidRPr="00B6786E">
        <w:t xml:space="preserve">regarding timeliness of the construction start and installation works on the object on use of renewable energy source (hereinafter – RES) and timely commissioning of the object on use of RES with a capacity </w:t>
      </w:r>
      <w:proofErr w:type="spellStart"/>
      <w:r w:rsidRPr="00B6786E">
        <w:t>of</w:t>
      </w:r>
      <w:r w:rsidR="000F3A0B">
        <w:t>____</w:t>
      </w:r>
      <w:r w:rsidRPr="00B6786E">
        <w:t>MW</w:t>
      </w:r>
      <w:proofErr w:type="spellEnd"/>
      <w:r w:rsidRPr="00B6786E">
        <w:t>,</w:t>
      </w:r>
      <w:r w:rsidRPr="00B6786E">
        <w:rPr>
          <w:spacing w:val="-2"/>
        </w:rPr>
        <w:t xml:space="preserve"> </w:t>
      </w:r>
      <w:r w:rsidRPr="00B6786E">
        <w:t>hereby</w:t>
      </w:r>
      <w:r w:rsidR="000F3A0B" w:rsidRPr="000F3A0B">
        <w:t xml:space="preserve"> </w:t>
      </w:r>
      <w:r w:rsidR="000F3A0B">
        <w:t xml:space="preserve">_________________ </w:t>
      </w:r>
    </w:p>
    <w:p w14:paraId="7C6C7F3C" w14:textId="3F00EE6C" w:rsidR="00D27951" w:rsidRPr="00D27951" w:rsidRDefault="00D27951" w:rsidP="00D27951">
      <w:pPr>
        <w:pStyle w:val="a7"/>
        <w:tabs>
          <w:tab w:val="left" w:pos="9923"/>
        </w:tabs>
        <w:ind w:left="7371" w:right="77"/>
        <w:jc w:val="both"/>
      </w:pPr>
      <w:r w:rsidRPr="007E185C">
        <w:rPr>
          <w:i/>
          <w:sz w:val="20"/>
        </w:rPr>
        <w:t>(name of the</w:t>
      </w:r>
      <w:r>
        <w:rPr>
          <w:i/>
          <w:sz w:val="20"/>
        </w:rPr>
        <w:t xml:space="preserve"> bank)</w:t>
      </w:r>
    </w:p>
    <w:p w14:paraId="026F1680" w14:textId="7DC4892C" w:rsidR="000F3A0B" w:rsidRDefault="000F3A0B" w:rsidP="007E185C">
      <w:pPr>
        <w:pStyle w:val="a7"/>
        <w:tabs>
          <w:tab w:val="left" w:pos="9923"/>
        </w:tabs>
        <w:ind w:left="0" w:right="77"/>
        <w:jc w:val="both"/>
        <w:rPr>
          <w:rFonts w:eastAsia="SimSun"/>
          <w:lang w:eastAsia="zh-CN"/>
        </w:rPr>
      </w:pPr>
      <w:r>
        <w:t>confirms that it</w:t>
      </w:r>
      <w:r w:rsidR="00D27951" w:rsidRPr="00D27951">
        <w:t xml:space="preserve"> </w:t>
      </w:r>
      <w:r w:rsidR="00584238" w:rsidRPr="00B6786E">
        <w:t>takes obligations of</w:t>
      </w:r>
      <w:r w:rsidR="00584238" w:rsidRPr="00B6786E">
        <w:rPr>
          <w:spacing w:val="-16"/>
        </w:rPr>
        <w:t xml:space="preserve"> </w:t>
      </w:r>
      <w:r w:rsidR="00584238" w:rsidRPr="00B6786E">
        <w:t>the</w:t>
      </w:r>
      <w:r w:rsidR="00A66580" w:rsidRPr="00B6786E">
        <w:t xml:space="preserve"> </w:t>
      </w:r>
      <w:r w:rsidR="00584238" w:rsidRPr="00B6786E">
        <w:t xml:space="preserve">guarantor under the signed PPA and assumes an irrevocable aggregated obligation to </w:t>
      </w:r>
      <w:proofErr w:type="gramStart"/>
      <w:r w:rsidR="00584238" w:rsidRPr="00B6786E">
        <w:t>pay  the</w:t>
      </w:r>
      <w:proofErr w:type="gramEnd"/>
      <w:r w:rsidR="00584238" w:rsidRPr="00B6786E">
        <w:t xml:space="preserve">  Beneficiary  an  amount</w:t>
      </w:r>
      <w:r w:rsidR="00584238" w:rsidRPr="00B6786E">
        <w:rPr>
          <w:spacing w:val="-20"/>
        </w:rPr>
        <w:t xml:space="preserve"> </w:t>
      </w:r>
      <w:r w:rsidR="00584238" w:rsidRPr="00B6786E">
        <w:t>equal</w:t>
      </w:r>
      <w:r w:rsidR="00584238" w:rsidRPr="00B6786E">
        <w:rPr>
          <w:spacing w:val="51"/>
        </w:rPr>
        <w:t xml:space="preserve"> </w:t>
      </w:r>
      <w:r w:rsidR="00584238" w:rsidRPr="00B6786E">
        <w:rPr>
          <w:spacing w:val="1"/>
        </w:rPr>
        <w:t>to</w:t>
      </w:r>
      <w:r w:rsidR="00A66580" w:rsidRPr="00B6786E">
        <w:rPr>
          <w:spacing w:val="1"/>
        </w:rPr>
        <w:t xml:space="preserve"> </w:t>
      </w:r>
      <w:r w:rsidRPr="000F3A0B">
        <w:rPr>
          <w:rFonts w:eastAsia="SimSun"/>
          <w:lang w:eastAsia="zh-CN"/>
        </w:rPr>
        <w:t>_____________</w:t>
      </w:r>
      <w:r>
        <w:rPr>
          <w:rFonts w:eastAsia="SimSun"/>
          <w:lang w:eastAsia="zh-CN"/>
        </w:rPr>
        <w:t>_</w:t>
      </w:r>
      <w:r w:rsidRPr="000F3A0B">
        <w:rPr>
          <w:rFonts w:eastAsia="SimSun"/>
          <w:lang w:eastAsia="zh-CN"/>
        </w:rPr>
        <w:t>___</w:t>
      </w:r>
      <w:r>
        <w:rPr>
          <w:rFonts w:eastAsia="SimSun"/>
          <w:lang w:eastAsia="zh-CN"/>
        </w:rPr>
        <w:t>___</w:t>
      </w:r>
      <w:r w:rsidR="004D4A53">
        <w:rPr>
          <w:rFonts w:eastAsia="SimSun"/>
          <w:lang w:eastAsia="zh-CN"/>
        </w:rPr>
        <w:t>__</w:t>
      </w:r>
      <w:r>
        <w:rPr>
          <w:rFonts w:eastAsia="SimSun"/>
          <w:lang w:eastAsia="zh-CN"/>
        </w:rPr>
        <w:t>__</w:t>
      </w:r>
      <w:r w:rsidRPr="000F3A0B">
        <w:t xml:space="preserve"> </w:t>
      </w:r>
      <w:r w:rsidRPr="00B6786E">
        <w:t xml:space="preserve">upon receipt of the first </w:t>
      </w:r>
      <w:r w:rsidRPr="000F3A0B">
        <w:t>written request</w:t>
      </w:r>
      <w:r w:rsidRPr="00B6786E">
        <w:t xml:space="preserve"> for payment</w:t>
      </w:r>
      <w:r w:rsidRPr="000F3A0B">
        <w:t xml:space="preserve"> </w:t>
      </w:r>
    </w:p>
    <w:p w14:paraId="05086981" w14:textId="6E8A7BEF" w:rsidR="000F3A0B" w:rsidRPr="000F3A0B" w:rsidRDefault="000F3A0B" w:rsidP="004D4A53">
      <w:pPr>
        <w:pStyle w:val="a7"/>
        <w:tabs>
          <w:tab w:val="left" w:pos="9923"/>
        </w:tabs>
        <w:ind w:left="142" w:right="77"/>
        <w:jc w:val="both"/>
      </w:pPr>
      <w:r w:rsidRPr="007E185C">
        <w:rPr>
          <w:i/>
          <w:sz w:val="20"/>
        </w:rPr>
        <w:t>(</w:t>
      </w:r>
      <w:r>
        <w:rPr>
          <w:i/>
          <w:sz w:val="20"/>
        </w:rPr>
        <w:t>amount in tenge in digits and words)</w:t>
      </w:r>
    </w:p>
    <w:p w14:paraId="2C98642F" w14:textId="505734E7" w:rsidR="005C5DC4" w:rsidRDefault="005C5DC4" w:rsidP="004D4A53">
      <w:pPr>
        <w:pStyle w:val="a7"/>
        <w:tabs>
          <w:tab w:val="left" w:pos="9923"/>
        </w:tabs>
        <w:ind w:left="0" w:right="77"/>
        <w:jc w:val="both"/>
      </w:pPr>
      <w:r w:rsidRPr="00B6786E">
        <w:t xml:space="preserve">from </w:t>
      </w:r>
      <w:r w:rsidR="000F3A0B" w:rsidRPr="00B6786E">
        <w:t xml:space="preserve">the </w:t>
      </w:r>
      <w:r w:rsidR="00584238" w:rsidRPr="00B6786E">
        <w:t>Beneficiary, indicating the amount of the payment, accompanied by a written statement that the Auction winner did not fulfill or improperly fulfilled the following obligations under the PPA with the possibility of piecemeal implementation of this Bank Guarantee obligations in the following</w:t>
      </w:r>
      <w:r w:rsidR="00584238" w:rsidRPr="00B6786E">
        <w:rPr>
          <w:spacing w:val="-9"/>
        </w:rPr>
        <w:t xml:space="preserve"> </w:t>
      </w:r>
      <w:r w:rsidR="00584238" w:rsidRPr="00B6786E">
        <w:t>cases:</w:t>
      </w:r>
    </w:p>
    <w:p w14:paraId="589A12E1" w14:textId="3DBE7F41" w:rsidR="00D110A2" w:rsidRPr="00B6786E" w:rsidRDefault="00584238">
      <w:pPr>
        <w:pStyle w:val="10"/>
        <w:numPr>
          <w:ilvl w:val="0"/>
          <w:numId w:val="1"/>
        </w:numPr>
        <w:tabs>
          <w:tab w:val="left" w:pos="999"/>
        </w:tabs>
        <w:spacing w:before="71"/>
        <w:ind w:right="104" w:firstLine="567"/>
        <w:rPr>
          <w:sz w:val="28"/>
          <w:szCs w:val="28"/>
        </w:rPr>
      </w:pPr>
      <w:r w:rsidRPr="00B6786E">
        <w:rPr>
          <w:sz w:val="28"/>
          <w:szCs w:val="28"/>
        </w:rPr>
        <w:lastRenderedPageBreak/>
        <w:t xml:space="preserve">if a copy of the notification on the beginning of construction and installation works for the </w:t>
      </w:r>
      <w:r w:rsidR="00262767" w:rsidRPr="00B6786E">
        <w:rPr>
          <w:sz w:val="28"/>
          <w:szCs w:val="28"/>
        </w:rPr>
        <w:t xml:space="preserve">object on </w:t>
      </w:r>
      <w:r w:rsidRPr="00B6786E">
        <w:rPr>
          <w:sz w:val="28"/>
          <w:szCs w:val="28"/>
        </w:rPr>
        <w:t xml:space="preserve">use of renewable energy </w:t>
      </w:r>
      <w:r w:rsidR="00262767" w:rsidRPr="00B6786E">
        <w:rPr>
          <w:sz w:val="28"/>
          <w:szCs w:val="28"/>
        </w:rPr>
        <w:t xml:space="preserve">sources </w:t>
      </w:r>
      <w:r w:rsidRPr="00B6786E">
        <w:rPr>
          <w:sz w:val="28"/>
          <w:szCs w:val="28"/>
        </w:rPr>
        <w:t>has not been provided</w:t>
      </w:r>
      <w:r w:rsidR="0039111C" w:rsidRPr="00B6786E">
        <w:rPr>
          <w:sz w:val="28"/>
          <w:szCs w:val="28"/>
        </w:rPr>
        <w:t xml:space="preserve"> to the Beneficiary</w:t>
      </w:r>
      <w:r w:rsidRPr="00B6786E">
        <w:rPr>
          <w:sz w:val="28"/>
          <w:szCs w:val="28"/>
        </w:rPr>
        <w:t xml:space="preserve"> within </w:t>
      </w:r>
      <w:r w:rsidR="005C5DC4" w:rsidRPr="005C5DC4">
        <w:rPr>
          <w:sz w:val="28"/>
        </w:rPr>
        <w:t>6 (six) months after 12 (twelve) months (for solar stations), 18 (eighteen) months (for wind and biogas stations), 24 (twenty four) months (for hydro stations)</w:t>
      </w:r>
      <w:r w:rsidR="005C5DC4" w:rsidRPr="005C5DC4">
        <w:rPr>
          <w:sz w:val="36"/>
          <w:szCs w:val="28"/>
        </w:rPr>
        <w:t xml:space="preserve"> </w:t>
      </w:r>
      <w:r w:rsidRPr="00B6786E">
        <w:rPr>
          <w:sz w:val="28"/>
          <w:szCs w:val="28"/>
        </w:rPr>
        <w:t>from the date of signing the PPA, in respect of which a PPA is concluded, submitted to the state body exercising state architectural and construction control - at a rate of 30</w:t>
      </w:r>
      <w:r w:rsidR="003F7AB0" w:rsidRPr="00B6786E">
        <w:rPr>
          <w:sz w:val="28"/>
          <w:szCs w:val="28"/>
        </w:rPr>
        <w:t xml:space="preserve"> percent </w:t>
      </w:r>
      <w:r w:rsidRPr="00B6786E">
        <w:rPr>
          <w:sz w:val="28"/>
          <w:szCs w:val="28"/>
        </w:rPr>
        <w:t xml:space="preserve"> from the amount of </w:t>
      </w:r>
      <w:r w:rsidR="003F7AB0" w:rsidRPr="00B6786E">
        <w:rPr>
          <w:sz w:val="28"/>
          <w:szCs w:val="28"/>
        </w:rPr>
        <w:t xml:space="preserve"> this Bank</w:t>
      </w:r>
      <w:r w:rsidRPr="00B6786E">
        <w:rPr>
          <w:sz w:val="28"/>
          <w:szCs w:val="28"/>
        </w:rPr>
        <w:t xml:space="preserve"> </w:t>
      </w:r>
      <w:r w:rsidR="00232645" w:rsidRPr="00B6786E">
        <w:rPr>
          <w:sz w:val="28"/>
          <w:szCs w:val="28"/>
        </w:rPr>
        <w:t>G</w:t>
      </w:r>
      <w:r w:rsidRPr="00B6786E">
        <w:rPr>
          <w:sz w:val="28"/>
          <w:szCs w:val="28"/>
        </w:rPr>
        <w:t>uarantee;</w:t>
      </w:r>
    </w:p>
    <w:p w14:paraId="5FBD7AF4" w14:textId="70ED5B67" w:rsidR="00D27951" w:rsidRPr="00D27951" w:rsidRDefault="00A93932">
      <w:pPr>
        <w:pStyle w:val="10"/>
        <w:numPr>
          <w:ilvl w:val="0"/>
          <w:numId w:val="1"/>
        </w:numPr>
        <w:tabs>
          <w:tab w:val="left" w:pos="1002"/>
          <w:tab w:val="left" w:pos="2224"/>
        </w:tabs>
        <w:ind w:firstLine="567"/>
        <w:rPr>
          <w:sz w:val="28"/>
          <w:szCs w:val="28"/>
        </w:rPr>
      </w:pPr>
      <w:r w:rsidRPr="00B6786E">
        <w:rPr>
          <w:sz w:val="28"/>
          <w:szCs w:val="28"/>
        </w:rPr>
        <w:t>if a copy of the act of acceptance of the object on use of renewable energy</w:t>
      </w:r>
      <w:r w:rsidR="00262767" w:rsidRPr="00B6786E">
        <w:rPr>
          <w:sz w:val="28"/>
          <w:szCs w:val="28"/>
        </w:rPr>
        <w:t xml:space="preserve"> sources</w:t>
      </w:r>
      <w:r w:rsidRPr="00B6786E">
        <w:rPr>
          <w:sz w:val="28"/>
          <w:szCs w:val="28"/>
        </w:rPr>
        <w:t xml:space="preserve"> into operation, approved in accordance with the legislation of the Republic of Kazakhstan in the field of architectural, town-planning and construction activity, in respect of which the PPA is concluded has not been provided</w:t>
      </w:r>
      <w:r w:rsidR="0039111C" w:rsidRPr="00B6786E">
        <w:rPr>
          <w:sz w:val="28"/>
          <w:szCs w:val="28"/>
        </w:rPr>
        <w:t xml:space="preserve"> to the Beneficiary</w:t>
      </w:r>
      <w:r w:rsidRPr="00B6786E">
        <w:rPr>
          <w:sz w:val="28"/>
          <w:szCs w:val="28"/>
        </w:rPr>
        <w:t xml:space="preserve"> – at a rate of 100 percent of the amount of this Bank Guarantee, and in the event of withholding </w:t>
      </w:r>
      <w:r w:rsidR="0039111C" w:rsidRPr="00B6786E">
        <w:rPr>
          <w:sz w:val="28"/>
          <w:szCs w:val="28"/>
        </w:rPr>
        <w:t xml:space="preserve">of the </w:t>
      </w:r>
      <w:r w:rsidRPr="00B6786E">
        <w:rPr>
          <w:sz w:val="28"/>
          <w:szCs w:val="28"/>
        </w:rPr>
        <w:t>part of the financial guarantee of the fulfillment of the terms of the PPA in accordance with subparagraph 1) of this Bank Guarantee</w:t>
      </w:r>
      <w:r w:rsidR="0039111C" w:rsidRPr="00B6786E">
        <w:rPr>
          <w:sz w:val="28"/>
          <w:szCs w:val="28"/>
        </w:rPr>
        <w:t xml:space="preserve"> -</w:t>
      </w:r>
      <w:r w:rsidRPr="00B6786E">
        <w:rPr>
          <w:sz w:val="28"/>
          <w:szCs w:val="28"/>
        </w:rPr>
        <w:t xml:space="preserve"> 70 percent of the amount of this Bank Guarantee within </w:t>
      </w:r>
      <w:r w:rsidR="005C5DC4">
        <w:rPr>
          <w:sz w:val="28"/>
          <w:szCs w:val="28"/>
        </w:rPr>
        <w:t>____</w:t>
      </w:r>
      <w:r w:rsidR="00D27951" w:rsidRPr="00D27951">
        <w:rPr>
          <w:sz w:val="28"/>
          <w:szCs w:val="28"/>
        </w:rPr>
        <w:t>_______________________</w:t>
      </w:r>
      <w:r w:rsidRPr="00B6786E">
        <w:rPr>
          <w:sz w:val="28"/>
          <w:szCs w:val="28"/>
        </w:rPr>
        <w:t xml:space="preserve">months from </w:t>
      </w:r>
      <w:r w:rsidR="00C31396" w:rsidRPr="00C31396">
        <w:rPr>
          <w:sz w:val="28"/>
          <w:szCs w:val="28"/>
        </w:rPr>
        <w:t>the date of signing the PPA.</w:t>
      </w:r>
    </w:p>
    <w:p w14:paraId="419E413C" w14:textId="22AE5842" w:rsidR="00D27951" w:rsidRDefault="00D27951" w:rsidP="00C31396">
      <w:pPr>
        <w:pStyle w:val="10"/>
        <w:tabs>
          <w:tab w:val="left" w:pos="1002"/>
          <w:tab w:val="left" w:pos="2224"/>
        </w:tabs>
        <w:ind w:left="0" w:firstLine="0"/>
        <w:rPr>
          <w:i/>
          <w:sz w:val="20"/>
        </w:rPr>
      </w:pPr>
      <w:r w:rsidRPr="005C5DC4">
        <w:rPr>
          <w:i/>
          <w:sz w:val="20"/>
        </w:rPr>
        <w:t xml:space="preserve">Choose the appropriate term for RES objects construction: </w:t>
      </w:r>
    </w:p>
    <w:p w14:paraId="6F3970E3" w14:textId="77777777" w:rsidR="00D27951" w:rsidRDefault="00D27951" w:rsidP="00C31396">
      <w:pPr>
        <w:pStyle w:val="10"/>
        <w:tabs>
          <w:tab w:val="left" w:pos="1002"/>
          <w:tab w:val="left" w:pos="2224"/>
        </w:tabs>
        <w:ind w:left="0" w:firstLine="0"/>
        <w:rPr>
          <w:i/>
          <w:sz w:val="20"/>
        </w:rPr>
      </w:pPr>
      <w:r w:rsidRPr="005C5DC4">
        <w:rPr>
          <w:i/>
          <w:sz w:val="20"/>
        </w:rPr>
        <w:t>for solar – in 24 (</w:t>
      </w:r>
      <w:proofErr w:type="gramStart"/>
      <w:r w:rsidRPr="005C5DC4">
        <w:rPr>
          <w:i/>
          <w:sz w:val="20"/>
        </w:rPr>
        <w:t>twenty four</w:t>
      </w:r>
      <w:proofErr w:type="gramEnd"/>
      <w:r w:rsidRPr="005C5DC4">
        <w:rPr>
          <w:i/>
          <w:sz w:val="20"/>
        </w:rPr>
        <w:t xml:space="preserve">) months; </w:t>
      </w:r>
    </w:p>
    <w:p w14:paraId="09ACA95B" w14:textId="77777777" w:rsidR="00D27951" w:rsidRDefault="00D27951" w:rsidP="00C31396">
      <w:pPr>
        <w:pStyle w:val="10"/>
        <w:tabs>
          <w:tab w:val="left" w:pos="1002"/>
          <w:tab w:val="left" w:pos="2224"/>
        </w:tabs>
        <w:ind w:left="0" w:firstLine="0"/>
        <w:rPr>
          <w:i/>
          <w:sz w:val="20"/>
        </w:rPr>
      </w:pPr>
      <w:r w:rsidRPr="005C5DC4">
        <w:rPr>
          <w:i/>
          <w:sz w:val="20"/>
        </w:rPr>
        <w:t>for wind and biogas – in 36 (</w:t>
      </w:r>
      <w:proofErr w:type="gramStart"/>
      <w:r w:rsidRPr="005C5DC4">
        <w:rPr>
          <w:i/>
          <w:sz w:val="20"/>
        </w:rPr>
        <w:t>thirty six</w:t>
      </w:r>
      <w:proofErr w:type="gramEnd"/>
      <w:r w:rsidRPr="005C5DC4">
        <w:rPr>
          <w:i/>
          <w:sz w:val="20"/>
        </w:rPr>
        <w:t xml:space="preserve">) months; </w:t>
      </w:r>
    </w:p>
    <w:p w14:paraId="3FE9C952" w14:textId="4B18D7B7" w:rsidR="00D27951" w:rsidRDefault="00A57598" w:rsidP="00C31396">
      <w:pPr>
        <w:pStyle w:val="10"/>
        <w:tabs>
          <w:tab w:val="left" w:pos="1002"/>
          <w:tab w:val="left" w:pos="2224"/>
        </w:tabs>
        <w:ind w:left="0" w:firstLine="0"/>
        <w:rPr>
          <w:i/>
          <w:sz w:val="20"/>
        </w:rPr>
      </w:pPr>
      <w:r>
        <w:rPr>
          <w:i/>
          <w:sz w:val="20"/>
        </w:rPr>
        <w:t>for hydro – in 60</w:t>
      </w:r>
      <w:r w:rsidR="00D27951" w:rsidRPr="005C5DC4">
        <w:rPr>
          <w:i/>
          <w:sz w:val="20"/>
        </w:rPr>
        <w:t xml:space="preserve"> (</w:t>
      </w:r>
      <w:r>
        <w:rPr>
          <w:i/>
          <w:sz w:val="20"/>
        </w:rPr>
        <w:t>sixty</w:t>
      </w:r>
      <w:r w:rsidR="00D27951" w:rsidRPr="005C5DC4">
        <w:rPr>
          <w:i/>
          <w:sz w:val="20"/>
        </w:rPr>
        <w:t>) months</w:t>
      </w:r>
      <w:r w:rsidR="00D27951" w:rsidRPr="00D27951">
        <w:rPr>
          <w:i/>
          <w:sz w:val="20"/>
        </w:rPr>
        <w:t>.</w:t>
      </w:r>
    </w:p>
    <w:p w14:paraId="79339A5C" w14:textId="77777777" w:rsidR="00C31396" w:rsidRDefault="00C31396" w:rsidP="00C31396">
      <w:pPr>
        <w:pStyle w:val="10"/>
        <w:tabs>
          <w:tab w:val="left" w:pos="1002"/>
          <w:tab w:val="left" w:pos="2224"/>
        </w:tabs>
        <w:ind w:left="0" w:firstLine="0"/>
        <w:rPr>
          <w:i/>
          <w:sz w:val="24"/>
          <w:szCs w:val="28"/>
        </w:rPr>
      </w:pPr>
    </w:p>
    <w:p w14:paraId="16E00FCF" w14:textId="4DAF89FB" w:rsidR="00C31396" w:rsidRDefault="00C31396" w:rsidP="00C31396">
      <w:pPr>
        <w:pStyle w:val="10"/>
        <w:numPr>
          <w:ilvl w:val="0"/>
          <w:numId w:val="1"/>
        </w:numPr>
        <w:tabs>
          <w:tab w:val="left" w:pos="1002"/>
          <w:tab w:val="left" w:pos="2224"/>
        </w:tabs>
        <w:ind w:firstLine="567"/>
        <w:rPr>
          <w:sz w:val="28"/>
          <w:szCs w:val="28"/>
        </w:rPr>
      </w:pPr>
      <w:r w:rsidRPr="00C31396">
        <w:rPr>
          <w:sz w:val="28"/>
          <w:szCs w:val="28"/>
        </w:rPr>
        <w:t>In the event of an extension of the period stipulated by the second part of subparagraph 2) of clause 36 of the Rules, the amount shall be 100% (one hundred percent) of the financial security sum for the performance of the purchasing contract. When retaining a portion of the financial security for the performance of the purchasing contract in accordance with subparagraph 1) of this clause, the retained amount shall be 70% (seventy percent) of the financial security sum for the performance of the purchasing contract.</w:t>
      </w:r>
    </w:p>
    <w:p w14:paraId="49736CCA" w14:textId="3DB1C463" w:rsidR="00C31396" w:rsidRPr="00C31396" w:rsidRDefault="00C31396" w:rsidP="00C31396">
      <w:pPr>
        <w:pStyle w:val="10"/>
        <w:numPr>
          <w:ilvl w:val="0"/>
          <w:numId w:val="1"/>
        </w:numPr>
        <w:tabs>
          <w:tab w:val="left" w:pos="1002"/>
          <w:tab w:val="left" w:pos="2224"/>
        </w:tabs>
        <w:ind w:firstLine="567"/>
        <w:rPr>
          <w:sz w:val="28"/>
          <w:szCs w:val="28"/>
        </w:rPr>
      </w:pPr>
      <w:r w:rsidRPr="00C31396">
        <w:rPr>
          <w:sz w:val="28"/>
          <w:szCs w:val="28"/>
        </w:rPr>
        <w:t>In the case of the termination of the purchasing contract at the initiative of the Subject before the term specified in subparagraph 2) of clause 36 of the Rules.</w:t>
      </w:r>
    </w:p>
    <w:p w14:paraId="25EC4AE0" w14:textId="67C7ED18" w:rsidR="00232645" w:rsidRPr="00B6786E" w:rsidRDefault="00232645" w:rsidP="00B6786E">
      <w:pPr>
        <w:pStyle w:val="af"/>
        <w:spacing w:after="0"/>
        <w:ind w:left="113" w:firstLine="454"/>
        <w:jc w:val="both"/>
        <w:rPr>
          <w:sz w:val="28"/>
          <w:szCs w:val="28"/>
        </w:rPr>
      </w:pPr>
      <w:r w:rsidRPr="00B6786E">
        <w:rPr>
          <w:sz w:val="28"/>
          <w:szCs w:val="28"/>
        </w:rPr>
        <w:t xml:space="preserve">The </w:t>
      </w:r>
      <w:r w:rsidR="00A93932" w:rsidRPr="00B6786E">
        <w:rPr>
          <w:sz w:val="28"/>
          <w:szCs w:val="28"/>
        </w:rPr>
        <w:t>Beneficiary’s request</w:t>
      </w:r>
      <w:r w:rsidRPr="00B6786E">
        <w:rPr>
          <w:sz w:val="28"/>
          <w:szCs w:val="28"/>
        </w:rPr>
        <w:t xml:space="preserve"> for payment and written statement</w:t>
      </w:r>
      <w:r w:rsidR="0034579E" w:rsidRPr="00B6786E">
        <w:rPr>
          <w:sz w:val="28"/>
          <w:szCs w:val="28"/>
        </w:rPr>
        <w:t xml:space="preserve"> of the Beneficiary</w:t>
      </w:r>
      <w:r w:rsidRPr="00B6786E">
        <w:rPr>
          <w:sz w:val="28"/>
          <w:szCs w:val="28"/>
        </w:rPr>
        <w:t xml:space="preserve"> must be signed by authorized representative of </w:t>
      </w:r>
      <w:r w:rsidR="00A93932" w:rsidRPr="00B6786E">
        <w:rPr>
          <w:sz w:val="28"/>
          <w:szCs w:val="28"/>
        </w:rPr>
        <w:t xml:space="preserve">the Beneficiary </w:t>
      </w:r>
      <w:r w:rsidRPr="00B6786E">
        <w:rPr>
          <w:sz w:val="28"/>
          <w:szCs w:val="28"/>
        </w:rPr>
        <w:t xml:space="preserve">and duly stamped, and submitted to us through the Beneficiary’s bank by means of authenticated SWIFT to our SWIFT address: </w:t>
      </w:r>
      <w:r w:rsidR="005C5DC4">
        <w:rPr>
          <w:sz w:val="28"/>
          <w:szCs w:val="28"/>
        </w:rPr>
        <w:t>____________</w:t>
      </w:r>
      <w:r w:rsidRPr="00B6786E">
        <w:rPr>
          <w:sz w:val="28"/>
          <w:szCs w:val="28"/>
        </w:rPr>
        <w:t>.</w:t>
      </w:r>
    </w:p>
    <w:p w14:paraId="08FEA6FC" w14:textId="68A42C16" w:rsidR="00D27951" w:rsidRPr="001C58C4" w:rsidRDefault="00584238" w:rsidP="00B6786E">
      <w:pPr>
        <w:pStyle w:val="a7"/>
        <w:tabs>
          <w:tab w:val="left" w:pos="5544"/>
        </w:tabs>
        <w:spacing w:line="242" w:lineRule="auto"/>
        <w:ind w:right="120" w:firstLine="566"/>
        <w:jc w:val="both"/>
      </w:pPr>
      <w:r w:rsidRPr="00B6786E">
        <w:t>This</w:t>
      </w:r>
      <w:r w:rsidR="00232645" w:rsidRPr="00B6786E">
        <w:rPr>
          <w:lang w:val="kk-KZ"/>
        </w:rPr>
        <w:t xml:space="preserve"> </w:t>
      </w:r>
      <w:r w:rsidR="00232645" w:rsidRPr="00B6786E">
        <w:t>Bank</w:t>
      </w:r>
      <w:r w:rsidRPr="00B6786E">
        <w:t xml:space="preserve"> </w:t>
      </w:r>
      <w:r w:rsidR="00232645" w:rsidRPr="00B6786E">
        <w:t>G</w:t>
      </w:r>
      <w:r w:rsidRPr="00B6786E">
        <w:t>uarantee shall enter into force starting from the</w:t>
      </w:r>
      <w:r w:rsidR="003F7AB0" w:rsidRPr="00B6786E">
        <w:rPr>
          <w:lang w:val="kk-KZ"/>
        </w:rPr>
        <w:t xml:space="preserve"> </w:t>
      </w:r>
      <w:r w:rsidR="003F7AB0" w:rsidRPr="00B6786E">
        <w:t xml:space="preserve">moment of </w:t>
      </w:r>
      <w:r w:rsidR="00232645" w:rsidRPr="00B6786E">
        <w:t xml:space="preserve">its </w:t>
      </w:r>
      <w:proofErr w:type="gramStart"/>
      <w:r w:rsidR="003F7AB0" w:rsidRPr="00B6786E">
        <w:t xml:space="preserve">issuance </w:t>
      </w:r>
      <w:r w:rsidRPr="00B6786E">
        <w:t xml:space="preserve"> and</w:t>
      </w:r>
      <w:proofErr w:type="gramEnd"/>
      <w:r w:rsidRPr="00B6786E">
        <w:t xml:space="preserve"> is valid</w:t>
      </w:r>
      <w:r w:rsidR="00232645" w:rsidRPr="00B6786E">
        <w:t xml:space="preserve">  until __________</w:t>
      </w:r>
      <w:r w:rsidR="00D27951" w:rsidRPr="00D27951">
        <w:t>_______</w:t>
      </w:r>
      <w:r w:rsidR="00232645" w:rsidRPr="00B6786E">
        <w:t>(inclusive)</w:t>
      </w:r>
      <w:r w:rsidRPr="00B6786E">
        <w:t xml:space="preserve"> </w:t>
      </w:r>
    </w:p>
    <w:p w14:paraId="4CF16E07" w14:textId="0D3F8376" w:rsidR="00D27951" w:rsidRDefault="00D27951" w:rsidP="00C31396">
      <w:pPr>
        <w:pStyle w:val="10"/>
        <w:tabs>
          <w:tab w:val="left" w:pos="1002"/>
          <w:tab w:val="left" w:pos="2224"/>
        </w:tabs>
        <w:rPr>
          <w:i/>
          <w:sz w:val="20"/>
        </w:rPr>
      </w:pPr>
      <w:r w:rsidRPr="005C5DC4">
        <w:rPr>
          <w:i/>
          <w:sz w:val="20"/>
        </w:rPr>
        <w:t xml:space="preserve">Choose the appropriate </w:t>
      </w:r>
      <w:r>
        <w:rPr>
          <w:i/>
          <w:sz w:val="20"/>
        </w:rPr>
        <w:t>Bank Guarantee validity period</w:t>
      </w:r>
      <w:r w:rsidRPr="005C5DC4">
        <w:rPr>
          <w:i/>
          <w:sz w:val="20"/>
        </w:rPr>
        <w:t xml:space="preserve">: </w:t>
      </w:r>
    </w:p>
    <w:p w14:paraId="6516CF6B" w14:textId="6B54B613" w:rsidR="00D27951" w:rsidRDefault="00D27951" w:rsidP="00D27951">
      <w:pPr>
        <w:pStyle w:val="10"/>
        <w:tabs>
          <w:tab w:val="left" w:pos="1002"/>
          <w:tab w:val="left" w:pos="2224"/>
        </w:tabs>
        <w:ind w:left="3261" w:firstLine="0"/>
        <w:rPr>
          <w:i/>
          <w:sz w:val="20"/>
        </w:rPr>
      </w:pPr>
      <w:r w:rsidRPr="005C5DC4">
        <w:rPr>
          <w:i/>
          <w:sz w:val="20"/>
        </w:rPr>
        <w:t xml:space="preserve">for solar – </w:t>
      </w:r>
      <w:r>
        <w:rPr>
          <w:i/>
          <w:sz w:val="20"/>
        </w:rPr>
        <w:t>not less than 25 (</w:t>
      </w:r>
      <w:proofErr w:type="gramStart"/>
      <w:r>
        <w:rPr>
          <w:i/>
          <w:sz w:val="20"/>
        </w:rPr>
        <w:t>twenty five</w:t>
      </w:r>
      <w:proofErr w:type="gramEnd"/>
      <w:r w:rsidRPr="005C5DC4">
        <w:rPr>
          <w:i/>
          <w:sz w:val="20"/>
        </w:rPr>
        <w:t xml:space="preserve">) months; </w:t>
      </w:r>
    </w:p>
    <w:p w14:paraId="372023A6" w14:textId="541EEF1E" w:rsidR="00D27951" w:rsidRDefault="00D27951" w:rsidP="00D27951">
      <w:pPr>
        <w:pStyle w:val="10"/>
        <w:tabs>
          <w:tab w:val="left" w:pos="1002"/>
          <w:tab w:val="left" w:pos="2224"/>
        </w:tabs>
        <w:ind w:left="3261" w:firstLine="0"/>
        <w:rPr>
          <w:i/>
          <w:sz w:val="20"/>
        </w:rPr>
      </w:pPr>
      <w:r w:rsidRPr="005C5DC4">
        <w:rPr>
          <w:i/>
          <w:sz w:val="20"/>
        </w:rPr>
        <w:t xml:space="preserve">for </w:t>
      </w:r>
      <w:r>
        <w:rPr>
          <w:i/>
          <w:sz w:val="20"/>
        </w:rPr>
        <w:t>wind and biogas – not less than 37 (</w:t>
      </w:r>
      <w:proofErr w:type="gramStart"/>
      <w:r>
        <w:rPr>
          <w:i/>
          <w:sz w:val="20"/>
        </w:rPr>
        <w:t>thirty seven</w:t>
      </w:r>
      <w:proofErr w:type="gramEnd"/>
      <w:r w:rsidRPr="005C5DC4">
        <w:rPr>
          <w:i/>
          <w:sz w:val="20"/>
        </w:rPr>
        <w:t xml:space="preserve">) months; </w:t>
      </w:r>
    </w:p>
    <w:p w14:paraId="670460BB" w14:textId="6232503E" w:rsidR="00D27951" w:rsidRPr="00D27951" w:rsidRDefault="00D27951" w:rsidP="00D27951">
      <w:pPr>
        <w:pStyle w:val="10"/>
        <w:tabs>
          <w:tab w:val="left" w:pos="1002"/>
          <w:tab w:val="left" w:pos="2224"/>
        </w:tabs>
        <w:ind w:left="3261" w:firstLine="0"/>
        <w:rPr>
          <w:i/>
          <w:sz w:val="24"/>
          <w:szCs w:val="28"/>
        </w:rPr>
      </w:pPr>
      <w:r w:rsidRPr="005C5DC4">
        <w:rPr>
          <w:i/>
          <w:sz w:val="20"/>
        </w:rPr>
        <w:t xml:space="preserve">for hydro – </w:t>
      </w:r>
      <w:r>
        <w:rPr>
          <w:i/>
          <w:sz w:val="20"/>
        </w:rPr>
        <w:t xml:space="preserve">not less than </w:t>
      </w:r>
      <w:r w:rsidR="00A57598">
        <w:rPr>
          <w:i/>
          <w:sz w:val="20"/>
        </w:rPr>
        <w:t>61</w:t>
      </w:r>
      <w:r w:rsidRPr="005C5DC4">
        <w:rPr>
          <w:i/>
          <w:sz w:val="20"/>
        </w:rPr>
        <w:t xml:space="preserve"> (</w:t>
      </w:r>
      <w:r w:rsidR="00A57598">
        <w:rPr>
          <w:i/>
          <w:sz w:val="20"/>
        </w:rPr>
        <w:t>sixty one</w:t>
      </w:r>
      <w:r w:rsidRPr="005C5DC4">
        <w:rPr>
          <w:i/>
          <w:sz w:val="20"/>
        </w:rPr>
        <w:t>) months</w:t>
      </w:r>
      <w:r w:rsidRPr="00D27951">
        <w:rPr>
          <w:i/>
          <w:sz w:val="20"/>
        </w:rPr>
        <w:t>.</w:t>
      </w:r>
    </w:p>
    <w:p w14:paraId="75013802" w14:textId="7D3C2EB7" w:rsidR="00D110A2" w:rsidRPr="00B6786E" w:rsidRDefault="00D27951" w:rsidP="00D27951">
      <w:pPr>
        <w:pStyle w:val="a7"/>
        <w:tabs>
          <w:tab w:val="left" w:pos="5544"/>
        </w:tabs>
        <w:spacing w:line="242" w:lineRule="auto"/>
        <w:ind w:right="120"/>
        <w:jc w:val="both"/>
      </w:pPr>
      <w:r w:rsidRPr="00B6786E">
        <w:t xml:space="preserve">and expires fully and </w:t>
      </w:r>
      <w:r w:rsidR="00584238" w:rsidRPr="00B6786E">
        <w:t xml:space="preserve">automatically, regardless of whether this document will be returned to us or not, if we do not receive Your written claim </w:t>
      </w:r>
      <w:r w:rsidR="004358B4" w:rsidRPr="00B6786E">
        <w:t xml:space="preserve">and written statement </w:t>
      </w:r>
      <w:r w:rsidR="00584238" w:rsidRPr="00B6786E">
        <w:t xml:space="preserve">by the end of validity period of this </w:t>
      </w:r>
      <w:r w:rsidR="006C0D81" w:rsidRPr="00B6786E">
        <w:t>Bank G</w:t>
      </w:r>
      <w:r w:rsidR="00584238" w:rsidRPr="00B6786E">
        <w:t>uarantee.</w:t>
      </w:r>
    </w:p>
    <w:p w14:paraId="4ACE8D40" w14:textId="77777777" w:rsidR="00D110A2" w:rsidRPr="00B6786E" w:rsidRDefault="00584238">
      <w:pPr>
        <w:pStyle w:val="a7"/>
        <w:spacing w:before="1" w:line="242" w:lineRule="auto"/>
        <w:ind w:right="149" w:firstLine="566"/>
        <w:jc w:val="both"/>
      </w:pPr>
      <w:r w:rsidRPr="00B6786E">
        <w:t xml:space="preserve">All rights and obligations arising in connection with this </w:t>
      </w:r>
      <w:r w:rsidR="006C0D81" w:rsidRPr="00B6786E">
        <w:t>Bank G</w:t>
      </w:r>
      <w:r w:rsidRPr="00B6786E">
        <w:t>uarantee are regulated by the legislation of the Republic of Kazakhstan.</w:t>
      </w:r>
    </w:p>
    <w:p w14:paraId="710DB912" w14:textId="77777777" w:rsidR="00D110A2" w:rsidRPr="00B6786E" w:rsidRDefault="00D110A2">
      <w:pPr>
        <w:pStyle w:val="a7"/>
        <w:ind w:left="0"/>
      </w:pPr>
    </w:p>
    <w:p w14:paraId="3681EC2A" w14:textId="77777777" w:rsidR="00D110A2" w:rsidRPr="00B6786E" w:rsidRDefault="00D110A2">
      <w:pPr>
        <w:pStyle w:val="a7"/>
        <w:ind w:left="0"/>
      </w:pPr>
    </w:p>
    <w:tbl>
      <w:tblPr>
        <w:tblStyle w:val="TableNormal"/>
        <w:tblW w:w="9639" w:type="dxa"/>
        <w:tblInd w:w="142" w:type="dxa"/>
        <w:tblLayout w:type="fixed"/>
        <w:tblLook w:val="04A0" w:firstRow="1" w:lastRow="0" w:firstColumn="1" w:lastColumn="0" w:noHBand="0" w:noVBand="1"/>
      </w:tblPr>
      <w:tblGrid>
        <w:gridCol w:w="5680"/>
        <w:gridCol w:w="3959"/>
      </w:tblGrid>
      <w:tr w:rsidR="00B6786E" w:rsidRPr="00B6786E" w14:paraId="37C6221F" w14:textId="77777777" w:rsidTr="00F95DE9">
        <w:trPr>
          <w:trHeight w:val="300"/>
        </w:trPr>
        <w:tc>
          <w:tcPr>
            <w:tcW w:w="5680" w:type="dxa"/>
          </w:tcPr>
          <w:p w14:paraId="314DCE37" w14:textId="77777777" w:rsidR="00B6786E" w:rsidRPr="00B6786E" w:rsidRDefault="00B6786E" w:rsidP="00F95DE9">
            <w:pPr>
              <w:pStyle w:val="TableParagraph"/>
              <w:ind w:left="709"/>
              <w:rPr>
                <w:b/>
                <w:sz w:val="28"/>
                <w:szCs w:val="28"/>
              </w:rPr>
            </w:pPr>
            <w:r w:rsidRPr="00B6786E">
              <w:rPr>
                <w:b/>
                <w:sz w:val="28"/>
                <w:szCs w:val="28"/>
              </w:rPr>
              <w:t>Signature and seal of the Guarantor</w:t>
            </w:r>
          </w:p>
        </w:tc>
        <w:tc>
          <w:tcPr>
            <w:tcW w:w="3959" w:type="dxa"/>
          </w:tcPr>
          <w:p w14:paraId="10ECEE59" w14:textId="77777777" w:rsidR="00B6786E" w:rsidRPr="00B6786E" w:rsidRDefault="00B6786E" w:rsidP="00F95DE9">
            <w:pPr>
              <w:pStyle w:val="TableParagraph"/>
              <w:ind w:left="982"/>
              <w:rPr>
                <w:b/>
                <w:sz w:val="28"/>
                <w:szCs w:val="28"/>
              </w:rPr>
            </w:pPr>
            <w:r w:rsidRPr="00B6786E">
              <w:rPr>
                <w:b/>
                <w:sz w:val="28"/>
                <w:szCs w:val="28"/>
              </w:rPr>
              <w:t>Date and address</w:t>
            </w:r>
          </w:p>
        </w:tc>
      </w:tr>
    </w:tbl>
    <w:p w14:paraId="4717D8BA" w14:textId="77777777" w:rsidR="00D110A2" w:rsidRPr="00B6786E" w:rsidRDefault="00D110A2">
      <w:pPr>
        <w:rPr>
          <w:sz w:val="28"/>
          <w:szCs w:val="28"/>
        </w:rPr>
      </w:pPr>
    </w:p>
    <w:sectPr w:rsidR="00D110A2" w:rsidRPr="00B6786E" w:rsidSect="00C31396">
      <w:pgSz w:w="11920" w:h="1685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72FCC"/>
    <w:multiLevelType w:val="multilevel"/>
    <w:tmpl w:val="4DB72FCC"/>
    <w:lvl w:ilvl="0">
      <w:start w:val="1"/>
      <w:numFmt w:val="decimal"/>
      <w:lvlText w:val="%1)"/>
      <w:lvlJc w:val="left"/>
      <w:pPr>
        <w:ind w:left="113" w:hanging="319"/>
      </w:pPr>
      <w:rPr>
        <w:rFonts w:ascii="Times New Roman" w:eastAsia="Times New Roman" w:hAnsi="Times New Roman" w:cs="Times New Roman" w:hint="default"/>
        <w:w w:val="100"/>
        <w:sz w:val="28"/>
        <w:szCs w:val="28"/>
      </w:rPr>
    </w:lvl>
    <w:lvl w:ilvl="1" w:tentative="1">
      <w:numFmt w:val="bullet"/>
      <w:lvlText w:val="•"/>
      <w:lvlJc w:val="left"/>
      <w:pPr>
        <w:ind w:left="1091" w:hanging="319"/>
      </w:pPr>
      <w:rPr>
        <w:rFonts w:hint="default"/>
      </w:rPr>
    </w:lvl>
    <w:lvl w:ilvl="2" w:tentative="1">
      <w:numFmt w:val="bullet"/>
      <w:lvlText w:val="•"/>
      <w:lvlJc w:val="left"/>
      <w:pPr>
        <w:ind w:left="2062" w:hanging="319"/>
      </w:pPr>
      <w:rPr>
        <w:rFonts w:hint="default"/>
      </w:rPr>
    </w:lvl>
    <w:lvl w:ilvl="3" w:tentative="1">
      <w:numFmt w:val="bullet"/>
      <w:lvlText w:val="•"/>
      <w:lvlJc w:val="left"/>
      <w:pPr>
        <w:ind w:left="3033" w:hanging="319"/>
      </w:pPr>
      <w:rPr>
        <w:rFonts w:hint="default"/>
      </w:rPr>
    </w:lvl>
    <w:lvl w:ilvl="4" w:tentative="1">
      <w:numFmt w:val="bullet"/>
      <w:lvlText w:val="•"/>
      <w:lvlJc w:val="left"/>
      <w:pPr>
        <w:ind w:left="4004" w:hanging="319"/>
      </w:pPr>
      <w:rPr>
        <w:rFonts w:hint="default"/>
      </w:rPr>
    </w:lvl>
    <w:lvl w:ilvl="5" w:tentative="1">
      <w:numFmt w:val="bullet"/>
      <w:lvlText w:val="•"/>
      <w:lvlJc w:val="left"/>
      <w:pPr>
        <w:ind w:left="4975" w:hanging="319"/>
      </w:pPr>
      <w:rPr>
        <w:rFonts w:hint="default"/>
      </w:rPr>
    </w:lvl>
    <w:lvl w:ilvl="6" w:tentative="1">
      <w:numFmt w:val="bullet"/>
      <w:lvlText w:val="•"/>
      <w:lvlJc w:val="left"/>
      <w:pPr>
        <w:ind w:left="5946" w:hanging="319"/>
      </w:pPr>
      <w:rPr>
        <w:rFonts w:hint="default"/>
      </w:rPr>
    </w:lvl>
    <w:lvl w:ilvl="7" w:tentative="1">
      <w:numFmt w:val="bullet"/>
      <w:lvlText w:val="•"/>
      <w:lvlJc w:val="left"/>
      <w:pPr>
        <w:ind w:left="6917" w:hanging="319"/>
      </w:pPr>
      <w:rPr>
        <w:rFonts w:hint="default"/>
      </w:rPr>
    </w:lvl>
    <w:lvl w:ilvl="8" w:tentative="1">
      <w:numFmt w:val="bullet"/>
      <w:lvlText w:val="•"/>
      <w:lvlJc w:val="left"/>
      <w:pPr>
        <w:ind w:left="7888" w:hanging="319"/>
      </w:pPr>
      <w:rPr>
        <w:rFonts w:hint="default"/>
      </w:rPr>
    </w:lvl>
  </w:abstractNum>
  <w:num w:numId="1" w16cid:durableId="1049300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5DD"/>
    <w:rsid w:val="00035E03"/>
    <w:rsid w:val="000378F8"/>
    <w:rsid w:val="000F3A0B"/>
    <w:rsid w:val="001A410C"/>
    <w:rsid w:val="001C58C4"/>
    <w:rsid w:val="00205013"/>
    <w:rsid w:val="00216765"/>
    <w:rsid w:val="0022241C"/>
    <w:rsid w:val="00232645"/>
    <w:rsid w:val="00262767"/>
    <w:rsid w:val="00262CB5"/>
    <w:rsid w:val="002A70B6"/>
    <w:rsid w:val="002E0580"/>
    <w:rsid w:val="002F4036"/>
    <w:rsid w:val="00340EE1"/>
    <w:rsid w:val="0034579E"/>
    <w:rsid w:val="0039111C"/>
    <w:rsid w:val="003B64A6"/>
    <w:rsid w:val="003F7AB0"/>
    <w:rsid w:val="004022C3"/>
    <w:rsid w:val="004358B4"/>
    <w:rsid w:val="00494D42"/>
    <w:rsid w:val="004D4A53"/>
    <w:rsid w:val="004E538A"/>
    <w:rsid w:val="00584238"/>
    <w:rsid w:val="005C5DC4"/>
    <w:rsid w:val="006C0D81"/>
    <w:rsid w:val="007E185C"/>
    <w:rsid w:val="00803CD4"/>
    <w:rsid w:val="008505DD"/>
    <w:rsid w:val="00985019"/>
    <w:rsid w:val="00A55E04"/>
    <w:rsid w:val="00A57598"/>
    <w:rsid w:val="00A652F4"/>
    <w:rsid w:val="00A66580"/>
    <w:rsid w:val="00A93932"/>
    <w:rsid w:val="00AC793D"/>
    <w:rsid w:val="00AF4250"/>
    <w:rsid w:val="00B6786E"/>
    <w:rsid w:val="00BB6D70"/>
    <w:rsid w:val="00C31396"/>
    <w:rsid w:val="00C619D5"/>
    <w:rsid w:val="00CE53DA"/>
    <w:rsid w:val="00D110A2"/>
    <w:rsid w:val="00D27951"/>
    <w:rsid w:val="00D72983"/>
    <w:rsid w:val="00E63495"/>
    <w:rsid w:val="00E673E1"/>
    <w:rsid w:val="00F06D9A"/>
    <w:rsid w:val="00F95DE9"/>
    <w:rsid w:val="00FD6D84"/>
    <w:rsid w:val="0FAA232A"/>
    <w:rsid w:val="3EC72374"/>
    <w:rsid w:val="62C2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98BA404"/>
  <w15:docId w15:val="{296414D2-49F2-48AE-A2DA-94373C15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eastAsia="Times New Roman"/>
      <w:sz w:val="22"/>
      <w:szCs w:val="22"/>
      <w:lang w:eastAsia="en-US"/>
    </w:rPr>
  </w:style>
  <w:style w:type="paragraph" w:styleId="1">
    <w:name w:val="heading 1"/>
    <w:basedOn w:val="a"/>
    <w:uiPriority w:val="9"/>
    <w:qFormat/>
    <w:pPr>
      <w:spacing w:before="2"/>
      <w:ind w:left="15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style>
  <w:style w:type="paragraph" w:styleId="a7">
    <w:name w:val="Body Text"/>
    <w:basedOn w:val="a"/>
    <w:uiPriority w:val="1"/>
    <w:qFormat/>
    <w:pPr>
      <w:ind w:left="113"/>
    </w:pPr>
    <w:rPr>
      <w:sz w:val="28"/>
      <w:szCs w:val="28"/>
    </w:rPr>
  </w:style>
  <w:style w:type="paragraph" w:styleId="a8">
    <w:name w:val="Balloon Text"/>
    <w:basedOn w:val="a"/>
    <w:link w:val="a9"/>
    <w:uiPriority w:val="99"/>
    <w:unhideWhenUsed/>
    <w:rPr>
      <w:sz w:val="18"/>
      <w:szCs w:val="18"/>
    </w:rPr>
  </w:style>
  <w:style w:type="paragraph" w:styleId="aa">
    <w:name w:val="footer"/>
    <w:basedOn w:val="a"/>
    <w:link w:val="ab"/>
    <w:uiPriority w:val="99"/>
    <w:unhideWhenUsed/>
    <w:pPr>
      <w:tabs>
        <w:tab w:val="center" w:pos="4153"/>
        <w:tab w:val="right" w:pos="8306"/>
      </w:tabs>
      <w:snapToGrid w:val="0"/>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character" w:styleId="ae">
    <w:name w:val="annotation reference"/>
    <w:basedOn w:val="a0"/>
    <w:unhideWhenUsed/>
    <w:rPr>
      <w:sz w:val="21"/>
      <w:szCs w:val="21"/>
    </w:rPr>
  </w:style>
  <w:style w:type="paragraph" w:customStyle="1" w:styleId="10">
    <w:name w:val="列表段落1"/>
    <w:basedOn w:val="a"/>
    <w:uiPriority w:val="1"/>
    <w:qFormat/>
    <w:pPr>
      <w:ind w:left="113" w:right="100" w:firstLine="567"/>
      <w:jc w:val="both"/>
    </w:pPr>
  </w:style>
  <w:style w:type="paragraph" w:customStyle="1" w:styleId="TableParagraph">
    <w:name w:val="Table Paragraph"/>
    <w:basedOn w:val="a"/>
    <w:uiPriority w:val="1"/>
    <w:qFormat/>
    <w:pPr>
      <w:spacing w:line="291" w:lineRule="exact"/>
      <w:ind w:left="200"/>
    </w:pPr>
  </w:style>
  <w:style w:type="character" w:customStyle="1" w:styleId="a6">
    <w:name w:val="Текст примечания Знак"/>
    <w:basedOn w:val="a0"/>
    <w:link w:val="a4"/>
    <w:uiPriority w:val="99"/>
    <w:semiHidden/>
    <w:rPr>
      <w:rFonts w:ascii="Times New Roman" w:eastAsia="Times New Roman" w:hAnsi="Times New Roman" w:cs="Times New Roman"/>
    </w:rPr>
  </w:style>
  <w:style w:type="character" w:customStyle="1" w:styleId="a9">
    <w:name w:val="Текст выноски Знак"/>
    <w:basedOn w:val="a0"/>
    <w:link w:val="a8"/>
    <w:uiPriority w:val="99"/>
    <w:semiHidden/>
    <w:rPr>
      <w:rFonts w:ascii="Times New Roman" w:eastAsia="Times New Roman" w:hAnsi="Times New Roman" w:cs="Times New Roman"/>
      <w:sz w:val="18"/>
      <w:szCs w:val="18"/>
    </w:rPr>
  </w:style>
  <w:style w:type="character" w:customStyle="1" w:styleId="a5">
    <w:name w:val="Тема примечания Знак"/>
    <w:basedOn w:val="a6"/>
    <w:link w:val="a3"/>
    <w:uiPriority w:val="99"/>
    <w:semiHidden/>
    <w:rPr>
      <w:rFonts w:ascii="Times New Roman" w:eastAsia="Times New Roman" w:hAnsi="Times New Roman" w:cs="Times New Roman"/>
      <w:b/>
      <w:bCs/>
    </w:rPr>
  </w:style>
  <w:style w:type="character" w:customStyle="1" w:styleId="ad">
    <w:name w:val="Верхний колонтитул Знак"/>
    <w:basedOn w:val="a0"/>
    <w:link w:val="ac"/>
    <w:uiPriority w:val="99"/>
    <w:rPr>
      <w:rFonts w:ascii="Times New Roman" w:eastAsia="Times New Roman" w:hAnsi="Times New Roman" w:cs="Times New Roman"/>
      <w:sz w:val="18"/>
      <w:szCs w:val="18"/>
    </w:rPr>
  </w:style>
  <w:style w:type="character" w:customStyle="1" w:styleId="ab">
    <w:name w:val="Нижний колонтитул Знак"/>
    <w:basedOn w:val="a0"/>
    <w:link w:val="aa"/>
    <w:uiPriority w:val="99"/>
    <w:rPr>
      <w:rFonts w:ascii="Times New Roman" w:eastAsia="Times New Roman" w:hAnsi="Times New Roman" w:cs="Times New Roman"/>
      <w:sz w:val="18"/>
      <w:szCs w:val="18"/>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Default">
    <w:name w:val="Default"/>
    <w:rsid w:val="00584238"/>
    <w:pPr>
      <w:widowControl w:val="0"/>
      <w:autoSpaceDE w:val="0"/>
      <w:autoSpaceDN w:val="0"/>
      <w:adjustRightInd w:val="0"/>
    </w:pPr>
    <w:rPr>
      <w:rFonts w:ascii="Calibri" w:hAnsi="Calibri" w:cs="Calibri"/>
      <w:color w:val="000000"/>
      <w:sz w:val="24"/>
      <w:szCs w:val="24"/>
    </w:rPr>
  </w:style>
  <w:style w:type="paragraph" w:styleId="af">
    <w:name w:val="List Paragraph"/>
    <w:basedOn w:val="a"/>
    <w:uiPriority w:val="1"/>
    <w:qFormat/>
    <w:rsid w:val="0023264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937</Words>
  <Characters>5344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TO: 《HALYK  BANK》JSC REPUBLIC OF KAZAKHSTAN, A26M3K5, ALMATY, MEDEU DISTRICT, ALFARABI AVE. 40</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《HALYK  BANK》JSC REPUBLIC OF KAZAKHSTAN, A26M3K5, ALMATY, MEDEU DISTRICT, ALFARABI AVE. 40</dc:title>
  <dc:creator>user</dc:creator>
  <cp:lastModifiedBy>Руфат Усенов</cp:lastModifiedBy>
  <cp:revision>2</cp:revision>
  <cp:lastPrinted>2019-01-22T13:47:00Z</cp:lastPrinted>
  <dcterms:created xsi:type="dcterms:W3CDTF">2023-12-27T10:48:00Z</dcterms:created>
  <dcterms:modified xsi:type="dcterms:W3CDTF">2023-12-27T10:48:00Z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Creator">
    <vt:lpwstr>Microsoft® Word 2010</vt:lpwstr>
  </property>
  <property fmtid="{D5CDD505-2E9C-101B-9397-08002B2CF9AE}" pid="4" name="LastSaved">
    <vt:filetime>2018-12-17T00:00:00Z</vt:filetime>
  </property>
  <property fmtid="{D5CDD505-2E9C-101B-9397-08002B2CF9AE}" pid="5" name="KSOProductBuildVer">
    <vt:lpwstr>2052-9.1.0.5016</vt:lpwstr>
  </property>
</Properties>
</file>